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1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7"/>
        <w:gridCol w:w="3361"/>
      </w:tblGrid>
      <w:tr w:rsidR="001D3F7C" w:rsidRPr="00F421A9" w14:paraId="69B82E76" w14:textId="77777777" w:rsidTr="0058551C">
        <w:tc>
          <w:tcPr>
            <w:tcW w:w="3223" w:type="pct"/>
            <w:vMerge w:val="restart"/>
            <w:vAlign w:val="center"/>
          </w:tcPr>
          <w:p w14:paraId="461DBDE1" w14:textId="5CD787ED" w:rsidR="001D3F7C" w:rsidRPr="004F0BC5" w:rsidRDefault="00243787" w:rsidP="00943305">
            <w:pPr>
              <w:spacing w:before="60" w:after="60"/>
              <w:ind w:left="0" w:firstLine="0"/>
              <w:jc w:val="center"/>
              <w:rPr>
                <w:b/>
                <w:sz w:val="28"/>
                <w:szCs w:val="28"/>
              </w:rPr>
            </w:pPr>
            <w:r>
              <w:rPr>
                <w:b/>
                <w:sz w:val="28"/>
                <w:szCs w:val="28"/>
              </w:rPr>
              <w:t>LOCNINHRUBBER .CO.LTD</w:t>
            </w:r>
          </w:p>
        </w:tc>
        <w:tc>
          <w:tcPr>
            <w:tcW w:w="1777" w:type="pct"/>
          </w:tcPr>
          <w:p w14:paraId="7E0A3C4C" w14:textId="3832EACE" w:rsidR="001D3F7C" w:rsidRPr="00F421A9" w:rsidRDefault="00D13562" w:rsidP="00255570">
            <w:pPr>
              <w:pStyle w:val="utrang"/>
              <w:spacing w:before="60" w:after="60"/>
              <w:rPr>
                <w:sz w:val="24"/>
                <w:szCs w:val="24"/>
              </w:rPr>
            </w:pPr>
            <w:r>
              <w:rPr>
                <w:sz w:val="24"/>
                <w:szCs w:val="24"/>
                <w:lang w:val="pt-BR"/>
              </w:rPr>
              <w:t>Code:</w:t>
            </w:r>
            <w:r w:rsidR="001D3F7C" w:rsidRPr="00F421A9">
              <w:rPr>
                <w:sz w:val="24"/>
                <w:szCs w:val="24"/>
                <w:lang w:val="pt-BR"/>
              </w:rPr>
              <w:t xml:space="preserve"> </w:t>
            </w:r>
            <w:r w:rsidR="001D3F7C">
              <w:rPr>
                <w:sz w:val="24"/>
                <w:szCs w:val="24"/>
                <w:lang w:val="pt-BR"/>
              </w:rPr>
              <w:t>BCDGRR</w:t>
            </w:r>
            <w:r w:rsidR="0007168B">
              <w:rPr>
                <w:sz w:val="24"/>
                <w:szCs w:val="24"/>
                <w:lang w:val="pt-BR"/>
              </w:rPr>
              <w:t xml:space="preserve"> EUDR </w:t>
            </w:r>
          </w:p>
        </w:tc>
      </w:tr>
      <w:tr w:rsidR="001D3F7C" w:rsidRPr="00F421A9" w14:paraId="277970E8" w14:textId="77777777" w:rsidTr="0058551C">
        <w:tc>
          <w:tcPr>
            <w:tcW w:w="3223" w:type="pct"/>
            <w:vMerge/>
          </w:tcPr>
          <w:p w14:paraId="59DB52A3" w14:textId="77777777" w:rsidR="001D3F7C" w:rsidRPr="00F421A9" w:rsidRDefault="001D3F7C" w:rsidP="00255570">
            <w:pPr>
              <w:pStyle w:val="utrang"/>
              <w:spacing w:before="60" w:after="60"/>
              <w:rPr>
                <w:sz w:val="24"/>
                <w:szCs w:val="24"/>
              </w:rPr>
            </w:pPr>
          </w:p>
        </w:tc>
        <w:tc>
          <w:tcPr>
            <w:tcW w:w="1777" w:type="pct"/>
          </w:tcPr>
          <w:p w14:paraId="4DFE1506" w14:textId="74BAF49A" w:rsidR="001D3F7C" w:rsidRPr="00F421A9" w:rsidRDefault="00D13562" w:rsidP="00255570">
            <w:pPr>
              <w:pStyle w:val="utrang"/>
              <w:spacing w:before="60" w:after="60"/>
              <w:rPr>
                <w:sz w:val="24"/>
                <w:szCs w:val="24"/>
              </w:rPr>
            </w:pPr>
            <w:r w:rsidRPr="00D13562">
              <w:rPr>
                <w:sz w:val="24"/>
                <w:szCs w:val="24"/>
              </w:rPr>
              <w:t xml:space="preserve">Assessment round: 1/2025 </w:t>
            </w:r>
          </w:p>
        </w:tc>
      </w:tr>
    </w:tbl>
    <w:p w14:paraId="73EF619A" w14:textId="77777777" w:rsidR="00AF6FDF" w:rsidRPr="00FA154D" w:rsidRDefault="00AF6FDF" w:rsidP="00F21CF2">
      <w:pPr>
        <w:ind w:left="0" w:firstLine="0"/>
        <w:rPr>
          <w:i/>
          <w:iCs/>
          <w:color w:val="auto"/>
          <w:sz w:val="28"/>
          <w:szCs w:val="28"/>
        </w:rPr>
      </w:pPr>
    </w:p>
    <w:p w14:paraId="0639F584" w14:textId="667C15CD" w:rsidR="00A467FC" w:rsidRDefault="004276DF" w:rsidP="004276DF">
      <w:pPr>
        <w:ind w:left="0" w:firstLine="0"/>
        <w:jc w:val="center"/>
        <w:rPr>
          <w:i/>
          <w:iCs/>
          <w:color w:val="auto"/>
          <w:sz w:val="28"/>
          <w:szCs w:val="28"/>
        </w:rPr>
      </w:pPr>
      <w:r>
        <w:rPr>
          <w:i/>
          <w:iCs/>
          <w:color w:val="auto"/>
          <w:sz w:val="28"/>
          <w:szCs w:val="28"/>
        </w:rPr>
        <w:t xml:space="preserve">                                                                                 </w:t>
      </w:r>
      <w:r w:rsidRPr="004276DF">
        <w:rPr>
          <w:i/>
          <w:iCs/>
          <w:color w:val="auto"/>
          <w:sz w:val="28"/>
          <w:szCs w:val="28"/>
        </w:rPr>
        <w:t>Loc Ninh, 20 May 2025</w:t>
      </w:r>
    </w:p>
    <w:p w14:paraId="565821FE" w14:textId="77777777" w:rsidR="004276DF" w:rsidRPr="00FA154D" w:rsidRDefault="004276DF" w:rsidP="008E52B6">
      <w:pPr>
        <w:ind w:left="0" w:firstLine="0"/>
        <w:rPr>
          <w:b/>
          <w:bCs/>
          <w:color w:val="auto"/>
          <w:sz w:val="32"/>
          <w:szCs w:val="32"/>
        </w:rPr>
      </w:pPr>
    </w:p>
    <w:p w14:paraId="4F9D3209" w14:textId="77777777" w:rsidR="000D3303" w:rsidRDefault="000D3303" w:rsidP="001F0730">
      <w:pPr>
        <w:ind w:left="-142"/>
        <w:jc w:val="center"/>
        <w:rPr>
          <w:b/>
          <w:bCs/>
          <w:color w:val="auto"/>
          <w:sz w:val="32"/>
          <w:szCs w:val="32"/>
        </w:rPr>
      </w:pPr>
      <w:r w:rsidRPr="000D3303">
        <w:rPr>
          <w:b/>
          <w:bCs/>
          <w:color w:val="auto"/>
          <w:sz w:val="32"/>
          <w:szCs w:val="32"/>
        </w:rPr>
        <w:t xml:space="preserve">RISK ASSESSMENT REPORT AND IMPLEMENTATION OF THE DUE DILIGENCE SYSTEM (DDS) FOR INPUT RAW MATERIALS </w:t>
      </w:r>
    </w:p>
    <w:p w14:paraId="6D4937C7" w14:textId="7C53AFE6" w:rsidR="00441326" w:rsidRPr="00441326" w:rsidRDefault="00441326" w:rsidP="00441326">
      <w:pPr>
        <w:jc w:val="center"/>
        <w:rPr>
          <w:b/>
          <w:bCs/>
          <w:color w:val="auto"/>
          <w:sz w:val="32"/>
          <w:szCs w:val="32"/>
        </w:rPr>
      </w:pPr>
      <w:r w:rsidRPr="00441326">
        <w:rPr>
          <w:b/>
          <w:bCs/>
          <w:color w:val="auto"/>
          <w:sz w:val="32"/>
          <w:szCs w:val="32"/>
        </w:rPr>
        <w:t>(</w:t>
      </w:r>
      <w:r w:rsidR="000D3303" w:rsidRPr="000D3303">
        <w:rPr>
          <w:b/>
          <w:bCs/>
          <w:color w:val="auto"/>
          <w:sz w:val="32"/>
          <w:szCs w:val="32"/>
        </w:rPr>
        <w:t>According to PEFC CoC &amp; EUDR Requirements)</w:t>
      </w:r>
    </w:p>
    <w:p w14:paraId="6D7C9752" w14:textId="77777777" w:rsidR="00441326" w:rsidRDefault="00441326" w:rsidP="0064238C">
      <w:pPr>
        <w:jc w:val="center"/>
        <w:rPr>
          <w:b/>
          <w:bCs/>
          <w:color w:val="auto"/>
          <w:sz w:val="32"/>
          <w:szCs w:val="32"/>
        </w:rPr>
      </w:pPr>
    </w:p>
    <w:p w14:paraId="528DB3B4" w14:textId="13100C03" w:rsidR="00E5221F" w:rsidRDefault="00E5221F" w:rsidP="0098686E">
      <w:pPr>
        <w:spacing w:before="120" w:after="0" w:line="240" w:lineRule="auto"/>
        <w:ind w:left="0" w:firstLine="720"/>
        <w:rPr>
          <w:b/>
          <w:bCs/>
          <w:color w:val="auto"/>
          <w:sz w:val="26"/>
          <w:szCs w:val="26"/>
        </w:rPr>
      </w:pPr>
      <w:r w:rsidRPr="00E5221F">
        <w:rPr>
          <w:b/>
          <w:bCs/>
          <w:color w:val="auto"/>
          <w:sz w:val="26"/>
          <w:szCs w:val="26"/>
        </w:rPr>
        <w:t>I. GENERAL REQUIREMENTS</w:t>
      </w:r>
    </w:p>
    <w:p w14:paraId="1C804673" w14:textId="77777777"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Loc Ninh Rubber One-Member Limited Liability Company (hereinafter referred to as “the Company”) shall verify and analyse all information collected in accordance with Chapters 4 and 5 of this document and any other relevant documentation. Based on such information and evidence, the Company conducts a risk assessment for all relevant input products within the applicable PEFC product groups implementing PEFC CoC &amp; EUDR, except for products that meet the PEFC definition of recycled material.</w:t>
      </w:r>
    </w:p>
    <w:p w14:paraId="36C0E22C" w14:textId="17526A00"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The risk assessment shall determine whether there is a risk that relevant input products intended to be placed on or exported from the European Union (EU) market originate from controversial sources (PEFC ST 2002-1:2024, Clause 3.7) or are non-compliant products (Clause 3.20 of the same standard).</w:t>
      </w:r>
    </w:p>
    <w:p w14:paraId="541D76EE" w14:textId="0F6D992F"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The Company shall not apply the PEFC Chain of Custody method nor place or export relevant products to the EU market unless the risk assessment concludes that the relevant products present no risk or only negligible risk.</w:t>
      </w:r>
    </w:p>
    <w:p w14:paraId="03792231" w14:textId="104CF9D3"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The Company shall consider the following risks when carrying out the risk assessment:</w:t>
      </w:r>
    </w:p>
    <w:p w14:paraId="738FEB6F" w14:textId="77A17761"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a) Relevant products originating from deforestation or forest degradation activities occurring after 31 December 2020 (Clause 6.2);</w:t>
      </w:r>
    </w:p>
    <w:p w14:paraId="29C62884" w14:textId="741C0B8E"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b) Relevant products produced in non-compliance with applicable legislation of the country of production (Clause 6.3 of PEFC ST 2002-1:2024);</w:t>
      </w:r>
    </w:p>
    <w:p w14:paraId="3CF52ED5" w14:textId="20BCA02A"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c) Relevant products originating from activities where the forest’s capacity to produce timber and non-timber forest products sustainably is not maintained, where harvesting exceeds long-term sustainable yield levels, or where genetically modified trees are present (Clause 6.4 of PEFC ST 2002-1:2024).</w:t>
      </w:r>
    </w:p>
    <w:p w14:paraId="52C89119" w14:textId="19EE591C"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Note: Point (c) corresponds to elements (b) and (i) of the PEFC definition of controversial sources (Clause 3.7), which are not explicitly covered by EUDR. To ensure that materials declared as PEFC EUDR fully comply with PEFC’s definition and approach to controversial sources, organisations implementing PEFC CoC &amp; EUDR must also address PEFC requirements that go beyond EUDR.</w:t>
      </w:r>
    </w:p>
    <w:p w14:paraId="2ADDA2EC" w14:textId="01B2AB08" w:rsidR="001B5568" w:rsidRPr="00340C54" w:rsidRDefault="001B5568" w:rsidP="00340C54">
      <w:pPr>
        <w:spacing w:before="120" w:after="120" w:line="240" w:lineRule="auto"/>
        <w:ind w:left="0" w:right="6" w:firstLine="567"/>
        <w:rPr>
          <w:sz w:val="26"/>
          <w:szCs w:val="26"/>
        </w:rPr>
      </w:pPr>
      <w:r w:rsidRPr="00340C54">
        <w:rPr>
          <w:sz w:val="26"/>
          <w:szCs w:val="26"/>
        </w:rPr>
        <w:t>d) Supply chain level risks and risks of mixing (Clause 6.5);</w:t>
      </w:r>
    </w:p>
    <w:p w14:paraId="478F272E" w14:textId="514398BE"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e) The risk assessment shall result in classifying relevant product inputs as no risk or negligible risk;</w:t>
      </w:r>
    </w:p>
    <w:p w14:paraId="70A20DB0" w14:textId="77777777" w:rsidR="00340C54" w:rsidRDefault="00340C54" w:rsidP="00340C54">
      <w:pPr>
        <w:pStyle w:val="oancuaDanhsach"/>
        <w:spacing w:before="120" w:after="120" w:line="240" w:lineRule="auto"/>
        <w:ind w:left="0" w:right="6" w:firstLine="567"/>
        <w:rPr>
          <w:sz w:val="26"/>
          <w:szCs w:val="26"/>
        </w:rPr>
      </w:pPr>
    </w:p>
    <w:p w14:paraId="5A813790" w14:textId="386AB4AC"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lastRenderedPageBreak/>
        <w:t>f) The Company shall ensure that no substantiated concerns or substantiated EUDR concerns exist, or that any such concerns have been addressed, before classifying relevant products as no risk or negligible risk;</w:t>
      </w:r>
    </w:p>
    <w:p w14:paraId="11BB460C" w14:textId="13F405A9"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g) Where relevant products are classified as having significant risk for one or more aspects described in Clauses 6.2, 6.3, 6.4 and 6.5, the Company shall manage such risks in accordance with Chapter 8 of the standard;</w:t>
      </w:r>
    </w:p>
    <w:p w14:paraId="02F10F27" w14:textId="2D673270"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h) When sourcing relevant products from suppliers identified as non-SME operators or traders, the Company shall verify whether the products are delivered with a reference number. If not, the products shall be considered as having significant risk.</w:t>
      </w:r>
    </w:p>
    <w:p w14:paraId="2C1AB7C1" w14:textId="6D12F9FE" w:rsidR="001B5568" w:rsidRPr="00340C54" w:rsidRDefault="001B5568" w:rsidP="00340C54">
      <w:pPr>
        <w:spacing w:before="120" w:after="120" w:line="240" w:lineRule="auto"/>
        <w:ind w:right="6" w:firstLine="567"/>
        <w:rPr>
          <w:sz w:val="26"/>
          <w:szCs w:val="26"/>
        </w:rPr>
      </w:pPr>
      <w:r w:rsidRPr="00340C54">
        <w:rPr>
          <w:sz w:val="26"/>
          <w:szCs w:val="26"/>
        </w:rPr>
        <w:t>When conducting the risk assessment, the Company shall take into account:</w:t>
      </w:r>
    </w:p>
    <w:p w14:paraId="0A8C1D8C" w14:textId="7A9EAF7B"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a) Conclusions of expert group meetings of the European Commission supporting the implementation of EUDR, as published in the European Commission expert group register;</w:t>
      </w:r>
    </w:p>
    <w:p w14:paraId="53A9A37F" w14:textId="1C0EF1F0"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b) Sources, reliability, validity and links to other available documents referred to in Clauses 4.3 and 5.1.2, and any information that may indicate a risk of non-compliance with EUDR;</w:t>
      </w:r>
    </w:p>
    <w:p w14:paraId="3F9793BF" w14:textId="186130C3"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c) Documentation and record-keeping of the entire risk assessment process, including information and evidence collected and used to demonstrate the level of risk against the criteria specified in Clauses 6.2, 6.3, 6.4 and 6.5;</w:t>
      </w:r>
    </w:p>
    <w:p w14:paraId="229D6EA4" w14:textId="69732611" w:rsidR="001B5568" w:rsidRPr="001B5568" w:rsidRDefault="001B5568" w:rsidP="00340C54">
      <w:pPr>
        <w:pStyle w:val="oancuaDanhsach"/>
        <w:spacing w:before="120" w:after="120" w:line="240" w:lineRule="auto"/>
        <w:ind w:left="0" w:right="6" w:firstLine="567"/>
        <w:rPr>
          <w:sz w:val="26"/>
          <w:szCs w:val="26"/>
        </w:rPr>
      </w:pPr>
      <w:r w:rsidRPr="001B5568">
        <w:rPr>
          <w:sz w:val="26"/>
          <w:szCs w:val="26"/>
        </w:rPr>
        <w:t>d) Risk assessments shall be documented in writing, reviewed annually, and revised where necessary, including when changes occur to information listed in Clauses 4.3 and 5.1.2 or when new developments affect the organisation’s PEFC CoC &amp; EUDR implementation;</w:t>
      </w:r>
    </w:p>
    <w:p w14:paraId="4EB11762" w14:textId="6456CB8F" w:rsidR="001B5568" w:rsidRDefault="001B5568" w:rsidP="00340C54">
      <w:pPr>
        <w:pStyle w:val="oancuaDanhsach"/>
        <w:spacing w:before="120" w:after="120" w:line="240" w:lineRule="auto"/>
        <w:ind w:left="0" w:right="6" w:firstLine="567"/>
        <w:rPr>
          <w:sz w:val="26"/>
          <w:szCs w:val="26"/>
        </w:rPr>
      </w:pPr>
      <w:r w:rsidRPr="001B5568">
        <w:rPr>
          <w:sz w:val="26"/>
          <w:szCs w:val="26"/>
        </w:rPr>
        <w:t>e) The Company shall be able to demonstrate how collected information was checked against the risk assessment criteria in Clauses 6.2, 6.3, 6.4 and 6.5 of PEFC ST 2002-1:2024 and how the level of risk was determined.</w:t>
      </w:r>
    </w:p>
    <w:p w14:paraId="307388A7" w14:textId="77777777" w:rsidR="00340C54" w:rsidRDefault="00340C54" w:rsidP="00340C54">
      <w:pPr>
        <w:pStyle w:val="oancuaDanhsach"/>
        <w:spacing w:before="120" w:after="120" w:line="240" w:lineRule="auto"/>
        <w:ind w:left="0" w:right="6" w:firstLine="0"/>
        <w:rPr>
          <w:sz w:val="26"/>
          <w:szCs w:val="26"/>
        </w:rPr>
      </w:pPr>
    </w:p>
    <w:p w14:paraId="11B1B953" w14:textId="39DDCF4A" w:rsidR="0064238C" w:rsidRPr="00FA154D" w:rsidRDefault="002D7507" w:rsidP="001B5568">
      <w:pPr>
        <w:pStyle w:val="oancuaDanhsach"/>
        <w:spacing w:before="120" w:after="0" w:line="276" w:lineRule="auto"/>
        <w:ind w:left="284" w:right="6" w:firstLine="0"/>
        <w:rPr>
          <w:b/>
          <w:bCs/>
          <w:color w:val="auto"/>
          <w:sz w:val="26"/>
          <w:szCs w:val="26"/>
        </w:rPr>
      </w:pPr>
      <w:r>
        <w:rPr>
          <w:b/>
          <w:bCs/>
          <w:color w:val="auto"/>
          <w:sz w:val="26"/>
          <w:szCs w:val="26"/>
        </w:rPr>
        <w:t xml:space="preserve">       II. </w:t>
      </w:r>
      <w:r w:rsidR="00340C54" w:rsidRPr="00340C54">
        <w:rPr>
          <w:b/>
          <w:bCs/>
          <w:color w:val="auto"/>
          <w:sz w:val="26"/>
          <w:szCs w:val="26"/>
        </w:rPr>
        <w:t>CONTENT AND METHODOLOGY OF THE RISK ASSESSMENT</w:t>
      </w:r>
    </w:p>
    <w:p w14:paraId="4589FAD2" w14:textId="042AADE1" w:rsidR="008533C9" w:rsidRPr="00FA154D" w:rsidRDefault="00537B34" w:rsidP="00715974">
      <w:pPr>
        <w:pStyle w:val="oancuaDanhsach"/>
        <w:numPr>
          <w:ilvl w:val="1"/>
          <w:numId w:val="20"/>
        </w:numPr>
        <w:spacing w:before="120" w:after="0" w:line="276" w:lineRule="auto"/>
        <w:ind w:right="6"/>
        <w:rPr>
          <w:b/>
          <w:bCs/>
          <w:color w:val="auto"/>
          <w:sz w:val="26"/>
          <w:szCs w:val="26"/>
        </w:rPr>
      </w:pPr>
      <w:r>
        <w:rPr>
          <w:b/>
          <w:bCs/>
          <w:color w:val="auto"/>
          <w:sz w:val="26"/>
          <w:szCs w:val="26"/>
        </w:rPr>
        <w:t xml:space="preserve"> </w:t>
      </w:r>
      <w:r w:rsidR="00340C54" w:rsidRPr="00340C54">
        <w:rPr>
          <w:b/>
          <w:bCs/>
          <w:color w:val="auto"/>
          <w:sz w:val="26"/>
          <w:szCs w:val="26"/>
        </w:rPr>
        <w:t>Scope of the raw material area</w:t>
      </w:r>
    </w:p>
    <w:p w14:paraId="461D84BC" w14:textId="77777777" w:rsidR="00340C54" w:rsidRPr="00340C54" w:rsidRDefault="00340C54" w:rsidP="00340C54">
      <w:pPr>
        <w:spacing w:before="120" w:after="0" w:line="240" w:lineRule="auto"/>
        <w:ind w:left="0" w:right="6" w:firstLine="737"/>
        <w:rPr>
          <w:color w:val="auto"/>
          <w:sz w:val="26"/>
          <w:szCs w:val="26"/>
        </w:rPr>
      </w:pPr>
      <w:r w:rsidRPr="00340C54">
        <w:rPr>
          <w:color w:val="auto"/>
          <w:sz w:val="26"/>
          <w:szCs w:val="26"/>
        </w:rPr>
        <w:t>The risk assessment covers raw material areas supplying natural rubber latex to the Company for the production of products within the scope of the Company’s Chain of Custody. Specifically:</w:t>
      </w:r>
    </w:p>
    <w:p w14:paraId="6491D5F8" w14:textId="257D41F1" w:rsidR="00340C54" w:rsidRPr="00340C54" w:rsidRDefault="00340C54" w:rsidP="00340C54">
      <w:pPr>
        <w:spacing w:before="120" w:after="0" w:line="240" w:lineRule="auto"/>
        <w:ind w:left="0" w:right="6" w:firstLine="737"/>
        <w:rPr>
          <w:color w:val="auto"/>
          <w:sz w:val="26"/>
          <w:szCs w:val="26"/>
        </w:rPr>
      </w:pPr>
      <w:r w:rsidRPr="00340C54">
        <w:rPr>
          <w:color w:val="auto"/>
          <w:sz w:val="26"/>
          <w:szCs w:val="26"/>
        </w:rPr>
        <w:t xml:space="preserve">Company-managed raw material areas include </w:t>
      </w:r>
      <w:r w:rsidR="00396D89" w:rsidRPr="00396D89">
        <w:rPr>
          <w:color w:val="auto"/>
          <w:sz w:val="26"/>
          <w:szCs w:val="26"/>
        </w:rPr>
        <w:t xml:space="preserve">Production Unit No. </w:t>
      </w:r>
      <w:r w:rsidR="00396D89">
        <w:rPr>
          <w:color w:val="auto"/>
          <w:sz w:val="26"/>
          <w:szCs w:val="26"/>
        </w:rPr>
        <w:t>1, 2, 3, 4, 5, 6, 7, 8</w:t>
      </w:r>
      <w:r w:rsidRPr="00340C54">
        <w:rPr>
          <w:color w:val="auto"/>
          <w:sz w:val="26"/>
          <w:szCs w:val="26"/>
        </w:rPr>
        <w:t>.</w:t>
      </w:r>
    </w:p>
    <w:p w14:paraId="6CF67674" w14:textId="7877497D" w:rsidR="00340C54" w:rsidRPr="00FA154D" w:rsidRDefault="00340C54" w:rsidP="00340C54">
      <w:pPr>
        <w:spacing w:before="120" w:after="0" w:line="240" w:lineRule="auto"/>
        <w:ind w:left="0" w:right="6" w:firstLine="737"/>
        <w:rPr>
          <w:color w:val="auto"/>
          <w:sz w:val="26"/>
          <w:szCs w:val="26"/>
        </w:rPr>
      </w:pPr>
      <w:r w:rsidRPr="00340C54">
        <w:rPr>
          <w:color w:val="auto"/>
          <w:sz w:val="26"/>
          <w:szCs w:val="26"/>
        </w:rPr>
        <w:t>A list of suppliers and raw material area information within the assessment scope is provided in Appendix 1.</w:t>
      </w:r>
    </w:p>
    <w:p w14:paraId="5F5F9264" w14:textId="34158F9F" w:rsidR="00F2219D" w:rsidRPr="00FA154D" w:rsidRDefault="009215E0" w:rsidP="00F354DC">
      <w:pPr>
        <w:pStyle w:val="oancuaDanhsach"/>
        <w:numPr>
          <w:ilvl w:val="1"/>
          <w:numId w:val="20"/>
        </w:numPr>
        <w:spacing w:before="120" w:after="0" w:line="240" w:lineRule="auto"/>
        <w:rPr>
          <w:b/>
          <w:bCs/>
          <w:color w:val="auto"/>
          <w:sz w:val="26"/>
          <w:szCs w:val="26"/>
        </w:rPr>
      </w:pPr>
      <w:r w:rsidRPr="009215E0">
        <w:rPr>
          <w:b/>
          <w:bCs/>
          <w:color w:val="auto"/>
          <w:sz w:val="26"/>
          <w:szCs w:val="26"/>
        </w:rPr>
        <w:t>Assessment period: April–May 2025</w:t>
      </w:r>
    </w:p>
    <w:p w14:paraId="1F2B9399" w14:textId="77777777" w:rsidR="005C5E60" w:rsidRPr="00FA154D" w:rsidRDefault="005C5E60" w:rsidP="002645F3">
      <w:pPr>
        <w:spacing w:after="160" w:line="259" w:lineRule="auto"/>
        <w:ind w:left="0" w:firstLine="709"/>
        <w:jc w:val="left"/>
        <w:rPr>
          <w:color w:val="auto"/>
          <w:sz w:val="26"/>
          <w:szCs w:val="26"/>
        </w:rPr>
      </w:pPr>
      <w:r w:rsidRPr="00FA154D">
        <w:rPr>
          <w:color w:val="auto"/>
          <w:sz w:val="26"/>
          <w:szCs w:val="26"/>
        </w:rPr>
        <w:br w:type="page"/>
      </w:r>
    </w:p>
    <w:p w14:paraId="4C132993" w14:textId="7258E962" w:rsidR="00012035" w:rsidRPr="00AB758E" w:rsidRDefault="00F354DC" w:rsidP="00F354DC">
      <w:pPr>
        <w:pStyle w:val="oancuaDanhsach"/>
        <w:numPr>
          <w:ilvl w:val="1"/>
          <w:numId w:val="20"/>
        </w:numPr>
        <w:rPr>
          <w:b/>
          <w:bCs/>
          <w:color w:val="auto"/>
          <w:sz w:val="26"/>
          <w:szCs w:val="26"/>
        </w:rPr>
      </w:pPr>
      <w:r>
        <w:rPr>
          <w:b/>
          <w:bCs/>
          <w:color w:val="auto"/>
          <w:sz w:val="26"/>
          <w:szCs w:val="26"/>
        </w:rPr>
        <w:lastRenderedPageBreak/>
        <w:t xml:space="preserve"> </w:t>
      </w:r>
      <w:r w:rsidR="00FB1262" w:rsidRPr="00FB1262">
        <w:rPr>
          <w:b/>
          <w:bCs/>
          <w:color w:val="auto"/>
          <w:sz w:val="26"/>
          <w:szCs w:val="26"/>
        </w:rPr>
        <w:t>Assessment team: PEFC CoC EUDR TEAM</w:t>
      </w:r>
    </w:p>
    <w:p w14:paraId="509590C6" w14:textId="77777777" w:rsidR="00FB1262" w:rsidRDefault="00FB1262" w:rsidP="00AB758E">
      <w:pPr>
        <w:pStyle w:val="oancuaDanhsach"/>
        <w:ind w:left="1129" w:firstLine="0"/>
        <w:rPr>
          <w:b/>
          <w:bCs/>
          <w:color w:val="auto"/>
          <w:sz w:val="26"/>
          <w:szCs w:val="26"/>
        </w:rPr>
      </w:pPr>
    </w:p>
    <w:tbl>
      <w:tblPr>
        <w:tblStyle w:val="TableGrid1"/>
        <w:tblW w:w="5395" w:type="pct"/>
        <w:jc w:val="center"/>
        <w:tblLook w:val="04A0" w:firstRow="1" w:lastRow="0" w:firstColumn="1" w:lastColumn="0" w:noHBand="0" w:noVBand="1"/>
      </w:tblPr>
      <w:tblGrid>
        <w:gridCol w:w="550"/>
        <w:gridCol w:w="2376"/>
        <w:gridCol w:w="1955"/>
        <w:gridCol w:w="2802"/>
        <w:gridCol w:w="2094"/>
      </w:tblGrid>
      <w:tr w:rsidR="00AB758E" w:rsidRPr="00AB758E" w14:paraId="4ADB50D4" w14:textId="77777777" w:rsidTr="00784F43">
        <w:trPr>
          <w:trHeight w:val="18"/>
          <w:jc w:val="center"/>
        </w:trPr>
        <w:tc>
          <w:tcPr>
            <w:tcW w:w="281" w:type="pct"/>
            <w:vAlign w:val="center"/>
          </w:tcPr>
          <w:p w14:paraId="5569A832" w14:textId="77777777" w:rsidR="00AB758E" w:rsidRPr="00AB758E" w:rsidRDefault="00AB758E" w:rsidP="00AB758E">
            <w:pPr>
              <w:ind w:left="0" w:firstLine="0"/>
              <w:contextualSpacing/>
              <w:jc w:val="center"/>
              <w:rPr>
                <w:b/>
                <w:bCs/>
                <w:color w:val="auto"/>
                <w:sz w:val="25"/>
                <w:szCs w:val="25"/>
              </w:rPr>
            </w:pPr>
            <w:r w:rsidRPr="00AB758E">
              <w:rPr>
                <w:b/>
                <w:bCs/>
                <w:color w:val="auto"/>
                <w:sz w:val="25"/>
                <w:szCs w:val="25"/>
              </w:rPr>
              <w:t>TT</w:t>
            </w:r>
          </w:p>
        </w:tc>
        <w:tc>
          <w:tcPr>
            <w:tcW w:w="1215" w:type="pct"/>
            <w:vAlign w:val="center"/>
          </w:tcPr>
          <w:p w14:paraId="51667B47" w14:textId="4FF4D232" w:rsidR="00AB758E" w:rsidRPr="00AB758E" w:rsidRDefault="00900094" w:rsidP="00AB758E">
            <w:pPr>
              <w:ind w:left="0" w:firstLine="0"/>
              <w:contextualSpacing/>
              <w:jc w:val="center"/>
              <w:rPr>
                <w:b/>
                <w:bCs/>
                <w:color w:val="auto"/>
                <w:sz w:val="25"/>
                <w:szCs w:val="25"/>
              </w:rPr>
            </w:pPr>
            <w:r>
              <w:rPr>
                <w:b/>
                <w:bCs/>
                <w:color w:val="auto"/>
                <w:sz w:val="25"/>
                <w:szCs w:val="25"/>
              </w:rPr>
              <w:t>Name</w:t>
            </w:r>
          </w:p>
        </w:tc>
        <w:tc>
          <w:tcPr>
            <w:tcW w:w="1000" w:type="pct"/>
            <w:vAlign w:val="center"/>
          </w:tcPr>
          <w:p w14:paraId="639428F5" w14:textId="27A058F7" w:rsidR="00AB758E" w:rsidRPr="00AB758E" w:rsidRDefault="00900094" w:rsidP="00AB758E">
            <w:pPr>
              <w:ind w:left="0" w:firstLine="0"/>
              <w:contextualSpacing/>
              <w:jc w:val="center"/>
              <w:rPr>
                <w:b/>
                <w:bCs/>
                <w:color w:val="auto"/>
                <w:sz w:val="25"/>
                <w:szCs w:val="25"/>
              </w:rPr>
            </w:pPr>
            <w:r w:rsidRPr="00900094">
              <w:rPr>
                <w:b/>
                <w:bCs/>
                <w:color w:val="auto"/>
                <w:sz w:val="25"/>
                <w:szCs w:val="25"/>
              </w:rPr>
              <w:t>Position</w:t>
            </w:r>
          </w:p>
        </w:tc>
        <w:tc>
          <w:tcPr>
            <w:tcW w:w="1433" w:type="pct"/>
            <w:vAlign w:val="center"/>
          </w:tcPr>
          <w:p w14:paraId="45F43ADC" w14:textId="00704A33" w:rsidR="00AB758E" w:rsidRPr="00AB758E" w:rsidRDefault="00900094" w:rsidP="00AB758E">
            <w:pPr>
              <w:ind w:left="0" w:firstLine="0"/>
              <w:contextualSpacing/>
              <w:jc w:val="center"/>
              <w:rPr>
                <w:b/>
                <w:bCs/>
                <w:color w:val="auto"/>
                <w:sz w:val="25"/>
                <w:szCs w:val="25"/>
              </w:rPr>
            </w:pPr>
            <w:r>
              <w:rPr>
                <w:b/>
                <w:bCs/>
                <w:color w:val="auto"/>
                <w:sz w:val="25"/>
                <w:szCs w:val="25"/>
              </w:rPr>
              <w:t>R</w:t>
            </w:r>
            <w:r w:rsidRPr="00900094">
              <w:rPr>
                <w:b/>
                <w:bCs/>
                <w:color w:val="auto"/>
                <w:sz w:val="25"/>
                <w:szCs w:val="25"/>
              </w:rPr>
              <w:t>esponsibilities</w:t>
            </w:r>
          </w:p>
        </w:tc>
        <w:tc>
          <w:tcPr>
            <w:tcW w:w="1071" w:type="pct"/>
            <w:vAlign w:val="center"/>
          </w:tcPr>
          <w:p w14:paraId="4582ED6D" w14:textId="6299B7F6" w:rsidR="00AB758E" w:rsidRPr="00AB758E" w:rsidRDefault="00900094" w:rsidP="00AB758E">
            <w:pPr>
              <w:ind w:left="0" w:firstLine="0"/>
              <w:contextualSpacing/>
              <w:jc w:val="center"/>
              <w:rPr>
                <w:b/>
                <w:bCs/>
                <w:color w:val="auto"/>
                <w:sz w:val="25"/>
                <w:szCs w:val="25"/>
              </w:rPr>
            </w:pPr>
            <w:r>
              <w:rPr>
                <w:b/>
                <w:bCs/>
                <w:color w:val="auto"/>
                <w:sz w:val="25"/>
                <w:szCs w:val="25"/>
              </w:rPr>
              <w:t>Contact</w:t>
            </w:r>
          </w:p>
        </w:tc>
      </w:tr>
      <w:tr w:rsidR="00AB758E" w:rsidRPr="00AB758E" w14:paraId="2B95CE48" w14:textId="77777777" w:rsidTr="00784F43">
        <w:trPr>
          <w:trHeight w:val="18"/>
          <w:jc w:val="center"/>
        </w:trPr>
        <w:tc>
          <w:tcPr>
            <w:tcW w:w="281" w:type="pct"/>
            <w:vAlign w:val="center"/>
          </w:tcPr>
          <w:p w14:paraId="5AB8B3E0" w14:textId="77777777" w:rsidR="00AB758E" w:rsidRPr="00D25DB5" w:rsidRDefault="00AB758E" w:rsidP="00AB758E">
            <w:pPr>
              <w:ind w:left="0" w:firstLine="0"/>
              <w:contextualSpacing/>
              <w:jc w:val="center"/>
              <w:rPr>
                <w:color w:val="auto"/>
                <w:sz w:val="24"/>
                <w:szCs w:val="24"/>
              </w:rPr>
            </w:pPr>
            <w:r w:rsidRPr="00D25DB5">
              <w:rPr>
                <w:color w:val="auto"/>
                <w:sz w:val="24"/>
                <w:szCs w:val="24"/>
              </w:rPr>
              <w:t>1</w:t>
            </w:r>
          </w:p>
        </w:tc>
        <w:tc>
          <w:tcPr>
            <w:tcW w:w="1215" w:type="pct"/>
            <w:vAlign w:val="center"/>
          </w:tcPr>
          <w:p w14:paraId="7AD97090" w14:textId="10722341" w:rsidR="00AB758E" w:rsidRPr="00D25DB5" w:rsidRDefault="00F8556A" w:rsidP="00AB758E">
            <w:pPr>
              <w:ind w:left="0" w:firstLine="0"/>
              <w:contextualSpacing/>
              <w:jc w:val="left"/>
              <w:rPr>
                <w:color w:val="auto"/>
                <w:sz w:val="24"/>
                <w:szCs w:val="24"/>
              </w:rPr>
            </w:pPr>
            <w:r w:rsidRPr="00D25DB5">
              <w:rPr>
                <w:color w:val="auto"/>
                <w:sz w:val="24"/>
                <w:szCs w:val="24"/>
              </w:rPr>
              <w:t>Nguyen Duy Tam</w:t>
            </w:r>
          </w:p>
        </w:tc>
        <w:tc>
          <w:tcPr>
            <w:tcW w:w="1000" w:type="pct"/>
            <w:vAlign w:val="center"/>
          </w:tcPr>
          <w:p w14:paraId="02C03C80" w14:textId="7678426E" w:rsidR="00AB758E" w:rsidRPr="00D25DB5" w:rsidRDefault="00F8556A" w:rsidP="00AB758E">
            <w:pPr>
              <w:ind w:left="0" w:firstLine="0"/>
              <w:contextualSpacing/>
              <w:jc w:val="left"/>
              <w:rPr>
                <w:color w:val="auto"/>
                <w:sz w:val="24"/>
                <w:szCs w:val="24"/>
              </w:rPr>
            </w:pPr>
            <w:r w:rsidRPr="00D25DB5">
              <w:rPr>
                <w:color w:val="auto"/>
                <w:sz w:val="24"/>
                <w:szCs w:val="24"/>
              </w:rPr>
              <w:t>Team Leader</w:t>
            </w:r>
          </w:p>
        </w:tc>
        <w:tc>
          <w:tcPr>
            <w:tcW w:w="1433" w:type="pct"/>
            <w:vAlign w:val="center"/>
          </w:tcPr>
          <w:p w14:paraId="23DDBB77" w14:textId="27F1A109" w:rsidR="00AB758E" w:rsidRPr="00D25DB5" w:rsidRDefault="00F8556A" w:rsidP="00F8556A">
            <w:pPr>
              <w:ind w:left="0" w:hanging="6"/>
              <w:contextualSpacing/>
              <w:jc w:val="left"/>
              <w:rPr>
                <w:color w:val="auto"/>
                <w:sz w:val="24"/>
                <w:szCs w:val="24"/>
              </w:rPr>
            </w:pPr>
            <w:r w:rsidRPr="00D25DB5">
              <w:rPr>
                <w:color w:val="auto"/>
                <w:sz w:val="24"/>
                <w:szCs w:val="24"/>
              </w:rPr>
              <w:t>System conformity assessment, supply chain risk assessment</w:t>
            </w:r>
          </w:p>
        </w:tc>
        <w:tc>
          <w:tcPr>
            <w:tcW w:w="1071" w:type="pct"/>
            <w:vAlign w:val="center"/>
          </w:tcPr>
          <w:p w14:paraId="615C437C" w14:textId="5E7448EA" w:rsidR="00AB758E" w:rsidRPr="00D25DB5" w:rsidRDefault="002711AB" w:rsidP="00BD13B8">
            <w:pPr>
              <w:ind w:left="0" w:hanging="6"/>
              <w:contextualSpacing/>
              <w:jc w:val="center"/>
              <w:rPr>
                <w:color w:val="auto"/>
                <w:sz w:val="24"/>
                <w:szCs w:val="24"/>
              </w:rPr>
            </w:pPr>
            <w:r w:rsidRPr="00D25DB5">
              <w:rPr>
                <w:color w:val="auto"/>
                <w:sz w:val="24"/>
                <w:szCs w:val="24"/>
              </w:rPr>
              <w:t>0918.195.996</w:t>
            </w:r>
          </w:p>
        </w:tc>
      </w:tr>
      <w:tr w:rsidR="00AB758E" w:rsidRPr="00AB758E" w14:paraId="2A3EDCB7" w14:textId="77777777" w:rsidTr="00784F43">
        <w:trPr>
          <w:trHeight w:val="18"/>
          <w:jc w:val="center"/>
        </w:trPr>
        <w:tc>
          <w:tcPr>
            <w:tcW w:w="281" w:type="pct"/>
            <w:vAlign w:val="center"/>
          </w:tcPr>
          <w:p w14:paraId="2D1758A7" w14:textId="77777777" w:rsidR="00AB758E" w:rsidRPr="00D25DB5" w:rsidRDefault="00AB758E" w:rsidP="00AB758E">
            <w:pPr>
              <w:ind w:left="0" w:firstLine="0"/>
              <w:contextualSpacing/>
              <w:jc w:val="center"/>
              <w:rPr>
                <w:color w:val="auto"/>
                <w:sz w:val="24"/>
                <w:szCs w:val="24"/>
              </w:rPr>
            </w:pPr>
            <w:r w:rsidRPr="00D25DB5">
              <w:rPr>
                <w:color w:val="auto"/>
                <w:sz w:val="24"/>
                <w:szCs w:val="24"/>
              </w:rPr>
              <w:t>2</w:t>
            </w:r>
          </w:p>
        </w:tc>
        <w:tc>
          <w:tcPr>
            <w:tcW w:w="1215" w:type="pct"/>
            <w:vAlign w:val="center"/>
          </w:tcPr>
          <w:p w14:paraId="73B0D6DB" w14:textId="35D34661" w:rsidR="00AB758E" w:rsidRPr="00D25DB5" w:rsidRDefault="00F8556A" w:rsidP="00AB758E">
            <w:pPr>
              <w:ind w:left="0" w:firstLine="0"/>
              <w:contextualSpacing/>
              <w:jc w:val="left"/>
              <w:rPr>
                <w:color w:val="auto"/>
                <w:sz w:val="24"/>
                <w:szCs w:val="24"/>
              </w:rPr>
            </w:pPr>
            <w:r w:rsidRPr="00D25DB5">
              <w:rPr>
                <w:color w:val="auto"/>
                <w:sz w:val="24"/>
                <w:szCs w:val="24"/>
              </w:rPr>
              <w:t>Nguyen Thi Hai Yen</w:t>
            </w:r>
          </w:p>
        </w:tc>
        <w:tc>
          <w:tcPr>
            <w:tcW w:w="1000" w:type="pct"/>
            <w:vAlign w:val="center"/>
          </w:tcPr>
          <w:p w14:paraId="622F87BE" w14:textId="0D4CE6FE" w:rsidR="00AB758E" w:rsidRPr="00D25DB5" w:rsidRDefault="00F8556A" w:rsidP="00AB758E">
            <w:pPr>
              <w:ind w:left="0" w:firstLine="0"/>
              <w:contextualSpacing/>
              <w:jc w:val="left"/>
              <w:rPr>
                <w:color w:val="auto"/>
                <w:sz w:val="24"/>
                <w:szCs w:val="24"/>
              </w:rPr>
            </w:pPr>
            <w:r w:rsidRPr="00D25DB5">
              <w:rPr>
                <w:color w:val="auto"/>
                <w:sz w:val="24"/>
                <w:szCs w:val="24"/>
              </w:rPr>
              <w:t>Deputy Team Leader</w:t>
            </w:r>
          </w:p>
        </w:tc>
        <w:tc>
          <w:tcPr>
            <w:tcW w:w="1433" w:type="pct"/>
            <w:vAlign w:val="center"/>
          </w:tcPr>
          <w:p w14:paraId="54776B59" w14:textId="722BCEF7" w:rsidR="00AB758E" w:rsidRPr="00D25DB5" w:rsidRDefault="00F8556A" w:rsidP="00F8556A">
            <w:pPr>
              <w:ind w:left="0" w:firstLine="0"/>
              <w:contextualSpacing/>
              <w:jc w:val="left"/>
              <w:rPr>
                <w:color w:val="auto"/>
                <w:sz w:val="24"/>
                <w:szCs w:val="24"/>
              </w:rPr>
            </w:pPr>
            <w:r w:rsidRPr="00D25DB5">
              <w:rPr>
                <w:color w:val="auto"/>
                <w:sz w:val="24"/>
                <w:szCs w:val="24"/>
              </w:rPr>
              <w:t>Environmental, social and biodiversity impact assessment</w:t>
            </w:r>
          </w:p>
        </w:tc>
        <w:tc>
          <w:tcPr>
            <w:tcW w:w="1071" w:type="pct"/>
            <w:vAlign w:val="center"/>
          </w:tcPr>
          <w:p w14:paraId="045E21AF" w14:textId="5B21203F" w:rsidR="00AB758E" w:rsidRPr="00D25DB5" w:rsidRDefault="00F73C26" w:rsidP="00BD13B8">
            <w:pPr>
              <w:ind w:left="0" w:firstLine="0"/>
              <w:contextualSpacing/>
              <w:jc w:val="center"/>
              <w:rPr>
                <w:color w:val="auto"/>
                <w:sz w:val="24"/>
                <w:szCs w:val="24"/>
              </w:rPr>
            </w:pPr>
            <w:r w:rsidRPr="00D25DB5">
              <w:rPr>
                <w:color w:val="auto"/>
                <w:sz w:val="24"/>
                <w:szCs w:val="24"/>
              </w:rPr>
              <w:t>0948.574.268</w:t>
            </w:r>
          </w:p>
        </w:tc>
      </w:tr>
      <w:tr w:rsidR="00AB758E" w:rsidRPr="00AB758E" w14:paraId="4A75D805" w14:textId="77777777" w:rsidTr="00784F43">
        <w:trPr>
          <w:trHeight w:val="18"/>
          <w:jc w:val="center"/>
        </w:trPr>
        <w:tc>
          <w:tcPr>
            <w:tcW w:w="281" w:type="pct"/>
            <w:vAlign w:val="center"/>
          </w:tcPr>
          <w:p w14:paraId="48A61D6A" w14:textId="77777777" w:rsidR="00AB758E" w:rsidRPr="00D25DB5" w:rsidRDefault="00AB758E" w:rsidP="00AB758E">
            <w:pPr>
              <w:ind w:left="0" w:firstLine="0"/>
              <w:contextualSpacing/>
              <w:jc w:val="center"/>
              <w:rPr>
                <w:color w:val="auto"/>
                <w:sz w:val="24"/>
                <w:szCs w:val="24"/>
              </w:rPr>
            </w:pPr>
            <w:r w:rsidRPr="00D25DB5">
              <w:rPr>
                <w:color w:val="auto"/>
                <w:sz w:val="24"/>
                <w:szCs w:val="24"/>
              </w:rPr>
              <w:t>3</w:t>
            </w:r>
          </w:p>
        </w:tc>
        <w:tc>
          <w:tcPr>
            <w:tcW w:w="1215" w:type="pct"/>
            <w:vAlign w:val="center"/>
          </w:tcPr>
          <w:p w14:paraId="27C3498B" w14:textId="303220C3" w:rsidR="00AB758E" w:rsidRPr="00D25DB5" w:rsidRDefault="00F8556A" w:rsidP="00AB758E">
            <w:pPr>
              <w:ind w:left="0" w:firstLine="0"/>
              <w:contextualSpacing/>
              <w:jc w:val="left"/>
              <w:rPr>
                <w:color w:val="auto"/>
                <w:sz w:val="24"/>
                <w:szCs w:val="24"/>
              </w:rPr>
            </w:pPr>
            <w:r w:rsidRPr="00D25DB5">
              <w:rPr>
                <w:color w:val="auto"/>
                <w:sz w:val="24"/>
                <w:szCs w:val="24"/>
              </w:rPr>
              <w:t>Hoang Van Canh</w:t>
            </w:r>
          </w:p>
        </w:tc>
        <w:tc>
          <w:tcPr>
            <w:tcW w:w="1000" w:type="pct"/>
            <w:vAlign w:val="center"/>
          </w:tcPr>
          <w:p w14:paraId="09E931C4" w14:textId="3B61A3BF" w:rsidR="00AB758E" w:rsidRPr="00D25DB5" w:rsidRDefault="00F8556A" w:rsidP="00AB758E">
            <w:pPr>
              <w:ind w:left="0" w:firstLine="0"/>
              <w:contextualSpacing/>
              <w:jc w:val="left"/>
              <w:rPr>
                <w:color w:val="auto"/>
                <w:sz w:val="24"/>
                <w:szCs w:val="24"/>
              </w:rPr>
            </w:pPr>
            <w:r w:rsidRPr="00D25DB5">
              <w:rPr>
                <w:color w:val="auto"/>
                <w:sz w:val="24"/>
                <w:szCs w:val="24"/>
              </w:rPr>
              <w:t>Member</w:t>
            </w:r>
          </w:p>
        </w:tc>
        <w:tc>
          <w:tcPr>
            <w:tcW w:w="1433" w:type="pct"/>
            <w:vAlign w:val="center"/>
          </w:tcPr>
          <w:p w14:paraId="5226DEA1" w14:textId="00BB1BBF" w:rsidR="00742A88" w:rsidRPr="00D25DB5" w:rsidRDefault="00F8556A" w:rsidP="00F8556A">
            <w:pPr>
              <w:ind w:left="0" w:firstLine="0"/>
              <w:contextualSpacing/>
              <w:jc w:val="left"/>
              <w:rPr>
                <w:color w:val="auto"/>
                <w:sz w:val="24"/>
                <w:szCs w:val="24"/>
              </w:rPr>
            </w:pPr>
            <w:r w:rsidRPr="00D25DB5">
              <w:rPr>
                <w:color w:val="auto"/>
                <w:sz w:val="24"/>
                <w:szCs w:val="24"/>
              </w:rPr>
              <w:t>Mapping system assessment, verification of non-conversion after 31/12/2020, supply chain risk assessment</w:t>
            </w:r>
          </w:p>
        </w:tc>
        <w:tc>
          <w:tcPr>
            <w:tcW w:w="1071" w:type="pct"/>
            <w:vAlign w:val="center"/>
          </w:tcPr>
          <w:p w14:paraId="3837A9B2" w14:textId="4CD7F8EE" w:rsidR="00AB758E" w:rsidRPr="00D25DB5" w:rsidRDefault="00F73C26" w:rsidP="00BD13B8">
            <w:pPr>
              <w:ind w:left="0" w:firstLine="0"/>
              <w:contextualSpacing/>
              <w:jc w:val="center"/>
              <w:rPr>
                <w:color w:val="auto"/>
                <w:sz w:val="24"/>
                <w:szCs w:val="24"/>
              </w:rPr>
            </w:pPr>
            <w:r w:rsidRPr="00D25DB5">
              <w:rPr>
                <w:color w:val="auto"/>
                <w:sz w:val="24"/>
                <w:szCs w:val="24"/>
              </w:rPr>
              <w:t>0974.888.201</w:t>
            </w:r>
          </w:p>
        </w:tc>
      </w:tr>
      <w:tr w:rsidR="00AB758E" w:rsidRPr="00AB758E" w14:paraId="65A1AFAF" w14:textId="77777777" w:rsidTr="00784F43">
        <w:trPr>
          <w:trHeight w:val="18"/>
          <w:jc w:val="center"/>
        </w:trPr>
        <w:tc>
          <w:tcPr>
            <w:tcW w:w="281" w:type="pct"/>
            <w:vAlign w:val="center"/>
          </w:tcPr>
          <w:p w14:paraId="25ED2729" w14:textId="77777777" w:rsidR="00AB758E" w:rsidRPr="00D25DB5" w:rsidRDefault="00AB758E" w:rsidP="00AB758E">
            <w:pPr>
              <w:ind w:left="0" w:firstLine="0"/>
              <w:contextualSpacing/>
              <w:jc w:val="center"/>
              <w:rPr>
                <w:color w:val="auto"/>
                <w:sz w:val="24"/>
                <w:szCs w:val="24"/>
              </w:rPr>
            </w:pPr>
            <w:r w:rsidRPr="00D25DB5">
              <w:rPr>
                <w:color w:val="auto"/>
                <w:sz w:val="24"/>
                <w:szCs w:val="24"/>
              </w:rPr>
              <w:t>4</w:t>
            </w:r>
          </w:p>
        </w:tc>
        <w:tc>
          <w:tcPr>
            <w:tcW w:w="1215" w:type="pct"/>
            <w:vAlign w:val="center"/>
          </w:tcPr>
          <w:p w14:paraId="16042697" w14:textId="03E99B79" w:rsidR="00AB758E" w:rsidRPr="00D25DB5" w:rsidRDefault="00F8556A" w:rsidP="00AB758E">
            <w:pPr>
              <w:ind w:left="0" w:firstLine="0"/>
              <w:contextualSpacing/>
              <w:jc w:val="left"/>
              <w:rPr>
                <w:color w:val="auto"/>
                <w:sz w:val="24"/>
                <w:szCs w:val="24"/>
              </w:rPr>
            </w:pPr>
            <w:r w:rsidRPr="00D25DB5">
              <w:rPr>
                <w:color w:val="auto"/>
                <w:sz w:val="24"/>
                <w:szCs w:val="24"/>
              </w:rPr>
              <w:t>Nguyen Thi Thu Loan</w:t>
            </w:r>
          </w:p>
        </w:tc>
        <w:tc>
          <w:tcPr>
            <w:tcW w:w="1000" w:type="pct"/>
            <w:vAlign w:val="center"/>
          </w:tcPr>
          <w:p w14:paraId="38492867" w14:textId="767C32D9" w:rsidR="00AB758E" w:rsidRPr="00D25DB5" w:rsidRDefault="00F8556A" w:rsidP="00AB758E">
            <w:pPr>
              <w:ind w:left="0" w:firstLine="0"/>
              <w:contextualSpacing/>
              <w:jc w:val="left"/>
              <w:rPr>
                <w:color w:val="auto"/>
                <w:sz w:val="24"/>
                <w:szCs w:val="24"/>
                <w:lang w:val="vi-VN"/>
              </w:rPr>
            </w:pPr>
            <w:r w:rsidRPr="00D25DB5">
              <w:rPr>
                <w:color w:val="auto"/>
                <w:sz w:val="24"/>
                <w:szCs w:val="24"/>
              </w:rPr>
              <w:t>Secretary</w:t>
            </w:r>
          </w:p>
        </w:tc>
        <w:tc>
          <w:tcPr>
            <w:tcW w:w="1433" w:type="pct"/>
            <w:vAlign w:val="center"/>
          </w:tcPr>
          <w:p w14:paraId="699FBE13" w14:textId="6C1F78E7" w:rsidR="00AB758E" w:rsidRPr="00D25DB5" w:rsidRDefault="00F8556A" w:rsidP="00F8556A">
            <w:pPr>
              <w:ind w:left="0" w:firstLine="0"/>
              <w:contextualSpacing/>
              <w:jc w:val="left"/>
              <w:rPr>
                <w:color w:val="auto"/>
                <w:sz w:val="24"/>
                <w:szCs w:val="24"/>
              </w:rPr>
            </w:pPr>
            <w:r w:rsidRPr="00D25DB5">
              <w:rPr>
                <w:color w:val="auto"/>
                <w:sz w:val="24"/>
                <w:szCs w:val="24"/>
              </w:rPr>
              <w:t>System conformity assessment, environmental, social and biodiversity impact assessment</w:t>
            </w:r>
          </w:p>
        </w:tc>
        <w:tc>
          <w:tcPr>
            <w:tcW w:w="1071" w:type="pct"/>
            <w:vAlign w:val="center"/>
          </w:tcPr>
          <w:p w14:paraId="304BC3C2" w14:textId="2D202A4C" w:rsidR="00AB758E" w:rsidRPr="00D25DB5" w:rsidRDefault="00AB758E" w:rsidP="00BD13B8">
            <w:pPr>
              <w:ind w:left="0" w:firstLine="0"/>
              <w:contextualSpacing/>
              <w:jc w:val="center"/>
              <w:rPr>
                <w:color w:val="auto"/>
                <w:sz w:val="24"/>
                <w:szCs w:val="24"/>
              </w:rPr>
            </w:pPr>
            <w:r w:rsidRPr="00D25DB5">
              <w:rPr>
                <w:color w:val="auto"/>
                <w:sz w:val="24"/>
                <w:szCs w:val="24"/>
              </w:rPr>
              <w:t>098</w:t>
            </w:r>
            <w:r w:rsidR="00F309F3" w:rsidRPr="00D25DB5">
              <w:rPr>
                <w:color w:val="auto"/>
                <w:sz w:val="24"/>
                <w:szCs w:val="24"/>
              </w:rPr>
              <w:t>7</w:t>
            </w:r>
            <w:r w:rsidRPr="00D25DB5">
              <w:rPr>
                <w:color w:val="auto"/>
                <w:sz w:val="24"/>
                <w:szCs w:val="24"/>
              </w:rPr>
              <w:t>.</w:t>
            </w:r>
            <w:r w:rsidR="00F309F3" w:rsidRPr="00D25DB5">
              <w:rPr>
                <w:color w:val="auto"/>
                <w:sz w:val="24"/>
                <w:szCs w:val="24"/>
              </w:rPr>
              <w:t>656</w:t>
            </w:r>
            <w:r w:rsidRPr="00D25DB5">
              <w:rPr>
                <w:color w:val="auto"/>
                <w:sz w:val="24"/>
                <w:szCs w:val="24"/>
              </w:rPr>
              <w:t>.</w:t>
            </w:r>
            <w:r w:rsidR="00F309F3" w:rsidRPr="00D25DB5">
              <w:rPr>
                <w:color w:val="auto"/>
                <w:sz w:val="24"/>
                <w:szCs w:val="24"/>
              </w:rPr>
              <w:t>765</w:t>
            </w:r>
          </w:p>
        </w:tc>
      </w:tr>
    </w:tbl>
    <w:p w14:paraId="2761101F" w14:textId="5CD26024" w:rsidR="00F2219D" w:rsidRPr="000414B1" w:rsidRDefault="00F2219D" w:rsidP="000414B1">
      <w:pPr>
        <w:ind w:left="0" w:firstLine="0"/>
        <w:rPr>
          <w:color w:val="auto"/>
          <w:sz w:val="26"/>
          <w:szCs w:val="26"/>
        </w:rPr>
      </w:pPr>
    </w:p>
    <w:p w14:paraId="745AB2A0" w14:textId="79372330" w:rsidR="006C425F" w:rsidRPr="00FA154D" w:rsidRDefault="00B91801" w:rsidP="00B91801">
      <w:pPr>
        <w:pStyle w:val="oancuaDanhsach"/>
        <w:numPr>
          <w:ilvl w:val="1"/>
          <w:numId w:val="20"/>
        </w:numPr>
        <w:spacing w:line="276" w:lineRule="auto"/>
        <w:rPr>
          <w:b/>
          <w:bCs/>
          <w:color w:val="auto"/>
          <w:sz w:val="26"/>
          <w:szCs w:val="26"/>
        </w:rPr>
      </w:pPr>
      <w:r>
        <w:rPr>
          <w:b/>
          <w:bCs/>
          <w:color w:val="auto"/>
          <w:sz w:val="26"/>
          <w:szCs w:val="26"/>
        </w:rPr>
        <w:t xml:space="preserve"> </w:t>
      </w:r>
      <w:r w:rsidR="000920BE" w:rsidRPr="000920BE">
        <w:rPr>
          <w:b/>
          <w:bCs/>
          <w:color w:val="auto"/>
          <w:sz w:val="26"/>
          <w:szCs w:val="26"/>
        </w:rPr>
        <w:t>Assessment methodology</w:t>
      </w:r>
    </w:p>
    <w:p w14:paraId="329A07F6" w14:textId="0A504887" w:rsidR="008C18B9" w:rsidRPr="00FA154D" w:rsidRDefault="00B91801" w:rsidP="00B91801">
      <w:pPr>
        <w:spacing w:line="276" w:lineRule="auto"/>
        <w:rPr>
          <w:b/>
          <w:bCs/>
          <w:i/>
          <w:iCs/>
          <w:color w:val="auto"/>
          <w:sz w:val="26"/>
          <w:szCs w:val="26"/>
        </w:rPr>
      </w:pPr>
      <w:r>
        <w:rPr>
          <w:b/>
          <w:bCs/>
          <w:i/>
          <w:iCs/>
          <w:color w:val="auto"/>
          <w:sz w:val="26"/>
          <w:szCs w:val="26"/>
        </w:rPr>
        <w:t xml:space="preserve">      </w:t>
      </w:r>
      <w:r w:rsidR="008C18B9" w:rsidRPr="00FA154D">
        <w:rPr>
          <w:b/>
          <w:bCs/>
          <w:i/>
          <w:iCs/>
          <w:color w:val="auto"/>
          <w:sz w:val="26"/>
          <w:szCs w:val="26"/>
        </w:rPr>
        <w:t xml:space="preserve">2.4.1. </w:t>
      </w:r>
      <w:r w:rsidR="000920BE" w:rsidRPr="000920BE">
        <w:rPr>
          <w:b/>
          <w:bCs/>
          <w:i/>
          <w:iCs/>
          <w:color w:val="auto"/>
          <w:sz w:val="26"/>
          <w:szCs w:val="26"/>
        </w:rPr>
        <w:t>Risk assessment criteria</w:t>
      </w:r>
    </w:p>
    <w:p w14:paraId="2ACD40D5" w14:textId="69324098" w:rsidR="00EE3C06" w:rsidRPr="00FA154D" w:rsidRDefault="00B91801" w:rsidP="0049359F">
      <w:pPr>
        <w:spacing w:line="276" w:lineRule="auto"/>
        <w:ind w:left="-142"/>
        <w:rPr>
          <w:i/>
          <w:color w:val="auto"/>
          <w:sz w:val="26"/>
          <w:szCs w:val="26"/>
        </w:rPr>
      </w:pPr>
      <w:r>
        <w:rPr>
          <w:color w:val="auto"/>
          <w:sz w:val="26"/>
          <w:szCs w:val="26"/>
        </w:rPr>
        <w:t xml:space="preserve">      </w:t>
      </w:r>
      <w:r w:rsidR="0049359F">
        <w:rPr>
          <w:color w:val="auto"/>
          <w:sz w:val="26"/>
          <w:szCs w:val="26"/>
        </w:rPr>
        <w:t xml:space="preserve">       </w:t>
      </w:r>
      <w:r w:rsidR="000920BE" w:rsidRPr="000920BE">
        <w:rPr>
          <w:color w:val="auto"/>
          <w:sz w:val="26"/>
          <w:szCs w:val="26"/>
        </w:rPr>
        <w:t>Risk assessment is conducted based on the criteria listed in Tables 3, 4, 5, 6 and 7 in accordance with current PEFC CoC &amp; EUDR requirements.</w:t>
      </w:r>
    </w:p>
    <w:p w14:paraId="00005624" w14:textId="4BA7FE16" w:rsidR="002F5632" w:rsidRDefault="0049359F" w:rsidP="000B1094">
      <w:pPr>
        <w:pStyle w:val="u4"/>
        <w:spacing w:before="154" w:line="276" w:lineRule="auto"/>
        <w:ind w:left="-142" w:right="-1"/>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001278EF">
        <w:rPr>
          <w:rFonts w:ascii="Times New Roman" w:hAnsi="Times New Roman" w:cs="Times New Roman"/>
          <w:color w:val="auto"/>
          <w:sz w:val="26"/>
          <w:szCs w:val="26"/>
        </w:rPr>
        <w:t>Table</w:t>
      </w:r>
      <w:r w:rsidR="002F5632" w:rsidRPr="00FA154D">
        <w:rPr>
          <w:rFonts w:ascii="Times New Roman" w:hAnsi="Times New Roman" w:cs="Times New Roman"/>
          <w:color w:val="auto"/>
          <w:sz w:val="26"/>
          <w:szCs w:val="26"/>
        </w:rPr>
        <w:t xml:space="preserve"> 3: </w:t>
      </w:r>
      <w:r w:rsidR="001278EF" w:rsidRPr="001278EF">
        <w:rPr>
          <w:rFonts w:ascii="Times New Roman" w:hAnsi="Times New Roman" w:cs="Times New Roman"/>
          <w:color w:val="auto"/>
          <w:sz w:val="26"/>
          <w:szCs w:val="26"/>
        </w:rPr>
        <w:t>List of indicators for no risk or negligible risk where relevant products are produced from areas affected by deforestation or forest degradation after 31 December 2020</w:t>
      </w:r>
    </w:p>
    <w:p w14:paraId="40B5F060" w14:textId="77777777" w:rsidR="000B1094" w:rsidRPr="000B1094" w:rsidRDefault="000B1094" w:rsidP="000B109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1"/>
      </w:tblGrid>
      <w:tr w:rsidR="002F5632" w:rsidRPr="00DB28D4" w14:paraId="2E869F32" w14:textId="77777777" w:rsidTr="00A577B9">
        <w:trPr>
          <w:trHeight w:val="20"/>
        </w:trPr>
        <w:tc>
          <w:tcPr>
            <w:tcW w:w="5000" w:type="pct"/>
          </w:tcPr>
          <w:p w14:paraId="3037E528" w14:textId="77777777" w:rsidR="00BB0CE9" w:rsidRPr="00B90EA3" w:rsidRDefault="002F5632" w:rsidP="003D10C0">
            <w:pPr>
              <w:pStyle w:val="ThnVnban"/>
              <w:widowControl w:val="0"/>
              <w:spacing w:before="40" w:after="40" w:line="240" w:lineRule="auto"/>
              <w:ind w:left="440" w:firstLine="0"/>
              <w:jc w:val="left"/>
              <w:rPr>
                <w:rFonts w:eastAsia="Arial"/>
                <w:sz w:val="26"/>
                <w:szCs w:val="26"/>
              </w:rPr>
            </w:pPr>
            <w:r w:rsidRPr="00B90EA3">
              <w:rPr>
                <w:sz w:val="26"/>
                <w:szCs w:val="26"/>
              </w:rPr>
              <w:t>i.</w:t>
            </w:r>
            <w:r w:rsidRPr="00B90EA3">
              <w:rPr>
                <w:sz w:val="26"/>
                <w:szCs w:val="26"/>
              </w:rPr>
              <w:tab/>
            </w:r>
            <w:r w:rsidR="00BB0CE9" w:rsidRPr="00B90EA3">
              <w:rPr>
                <w:rFonts w:eastAsia="Arial"/>
                <w:sz w:val="26"/>
                <w:szCs w:val="26"/>
              </w:rPr>
              <w:t xml:space="preserve">The </w:t>
            </w:r>
            <w:r w:rsidR="00BB0CE9" w:rsidRPr="00B90EA3">
              <w:rPr>
                <w:rFonts w:eastAsia="Arial"/>
                <w:b/>
                <w:bCs/>
                <w:sz w:val="26"/>
                <w:szCs w:val="26"/>
              </w:rPr>
              <w:t xml:space="preserve">relevant product </w:t>
            </w:r>
            <w:r w:rsidR="00BB0CE9" w:rsidRPr="00B90EA3">
              <w:rPr>
                <w:rFonts w:eastAsia="Arial"/>
                <w:sz w:val="26"/>
                <w:szCs w:val="26"/>
              </w:rPr>
              <w:t xml:space="preserve">was delivered with a </w:t>
            </w:r>
            <w:r w:rsidR="00BB0CE9" w:rsidRPr="00B90EA3">
              <w:rPr>
                <w:rFonts w:eastAsia="Arial"/>
                <w:b/>
                <w:bCs/>
                <w:sz w:val="26"/>
                <w:szCs w:val="26"/>
              </w:rPr>
              <w:t xml:space="preserve">PEFC-EUDR claim </w:t>
            </w:r>
            <w:r w:rsidR="00BB0CE9" w:rsidRPr="00B90EA3">
              <w:rPr>
                <w:rFonts w:eastAsia="Arial"/>
                <w:sz w:val="26"/>
                <w:szCs w:val="26"/>
              </w:rPr>
              <w:t>and additional information as per</w:t>
            </w:r>
            <w:r w:rsidR="00BB0CE9" w:rsidRPr="00B90EA3">
              <w:rPr>
                <w:rFonts w:eastAsia="Arial"/>
                <w:sz w:val="26"/>
                <w:szCs w:val="26"/>
              </w:rPr>
              <w:br/>
              <w:t xml:space="preserve">chapter 5, by a </w:t>
            </w:r>
            <w:r w:rsidR="00BB0CE9" w:rsidRPr="00B90EA3">
              <w:rPr>
                <w:rFonts w:eastAsia="Arial"/>
                <w:b/>
                <w:bCs/>
                <w:sz w:val="26"/>
                <w:szCs w:val="26"/>
              </w:rPr>
              <w:t xml:space="preserve">supplier </w:t>
            </w:r>
            <w:r w:rsidR="00BB0CE9" w:rsidRPr="00B90EA3">
              <w:rPr>
                <w:rFonts w:eastAsia="Arial"/>
                <w:sz w:val="26"/>
                <w:szCs w:val="26"/>
              </w:rPr>
              <w:t xml:space="preserve">that holds a </w:t>
            </w:r>
            <w:r w:rsidR="00BB0CE9" w:rsidRPr="00B90EA3">
              <w:rPr>
                <w:rFonts w:eastAsia="Arial"/>
                <w:b/>
                <w:bCs/>
                <w:sz w:val="26"/>
                <w:szCs w:val="26"/>
              </w:rPr>
              <w:t xml:space="preserve">PEFC recognised certificate </w:t>
            </w:r>
            <w:r w:rsidR="00BB0CE9" w:rsidRPr="00B90EA3">
              <w:rPr>
                <w:rFonts w:eastAsia="Arial"/>
                <w:sz w:val="26"/>
                <w:szCs w:val="26"/>
              </w:rPr>
              <w:t xml:space="preserve">with this </w:t>
            </w:r>
            <w:r w:rsidR="00BB0CE9" w:rsidRPr="00B90EA3">
              <w:rPr>
                <w:rFonts w:eastAsia="Arial"/>
                <w:b/>
                <w:bCs/>
                <w:sz w:val="26"/>
                <w:szCs w:val="26"/>
              </w:rPr>
              <w:t xml:space="preserve">PEFC EUDR DDS </w:t>
            </w:r>
            <w:r w:rsidR="00BB0CE9" w:rsidRPr="00B90EA3">
              <w:rPr>
                <w:rFonts w:eastAsia="Arial"/>
                <w:sz w:val="26"/>
                <w:szCs w:val="26"/>
              </w:rPr>
              <w:t>under</w:t>
            </w:r>
            <w:r w:rsidR="00BB0CE9" w:rsidRPr="00B90EA3">
              <w:rPr>
                <w:rFonts w:eastAsia="Arial"/>
                <w:sz w:val="26"/>
                <w:szCs w:val="26"/>
              </w:rPr>
              <w:br/>
              <w:t xml:space="preserve">its scope, and has implemented the </w:t>
            </w:r>
            <w:r w:rsidR="00BB0CE9" w:rsidRPr="00B90EA3">
              <w:rPr>
                <w:rFonts w:eastAsia="Arial"/>
                <w:b/>
                <w:bCs/>
                <w:sz w:val="26"/>
                <w:szCs w:val="26"/>
              </w:rPr>
              <w:t xml:space="preserve">PEFC EUDR DDS </w:t>
            </w:r>
            <w:r w:rsidR="00BB0CE9" w:rsidRPr="00B90EA3">
              <w:rPr>
                <w:rFonts w:eastAsia="Arial"/>
                <w:sz w:val="26"/>
                <w:szCs w:val="26"/>
              </w:rPr>
              <w:t xml:space="preserve">for the specific </w:t>
            </w:r>
            <w:r w:rsidR="00BB0CE9" w:rsidRPr="00B90EA3">
              <w:rPr>
                <w:rFonts w:eastAsia="Arial"/>
                <w:b/>
                <w:bCs/>
                <w:sz w:val="26"/>
                <w:szCs w:val="26"/>
              </w:rPr>
              <w:t>relevant product</w:t>
            </w:r>
            <w:r w:rsidR="00BB0CE9" w:rsidRPr="00B90EA3">
              <w:rPr>
                <w:rFonts w:eastAsia="Arial"/>
                <w:sz w:val="26"/>
                <w:szCs w:val="26"/>
              </w:rPr>
              <w:t>.</w:t>
            </w:r>
          </w:p>
          <w:p w14:paraId="08E40453" w14:textId="674248BF" w:rsidR="002F5632" w:rsidRPr="00B90EA3" w:rsidRDefault="00664103" w:rsidP="003D10C0">
            <w:pPr>
              <w:widowControl w:val="0"/>
              <w:spacing w:before="40" w:after="40" w:line="240" w:lineRule="auto"/>
              <w:ind w:left="0" w:firstLine="440"/>
              <w:jc w:val="left"/>
              <w:rPr>
                <w:sz w:val="26"/>
                <w:szCs w:val="26"/>
              </w:rPr>
            </w:pPr>
            <w:r w:rsidRPr="00664103">
              <w:rPr>
                <w:rFonts w:eastAsia="Arial"/>
                <w:b/>
                <w:bCs/>
                <w:i/>
                <w:iCs/>
                <w:color w:val="004D8F"/>
                <w:sz w:val="26"/>
                <w:szCs w:val="26"/>
              </w:rPr>
              <w:t>Example</w:t>
            </w:r>
            <w:r w:rsidRPr="00664103">
              <w:rPr>
                <w:rFonts w:eastAsia="Arial"/>
                <w:color w:val="auto"/>
                <w:sz w:val="26"/>
                <w:szCs w:val="26"/>
              </w:rPr>
              <w:t xml:space="preserve">: </w:t>
            </w:r>
            <w:r w:rsidRPr="00664103">
              <w:rPr>
                <w:rFonts w:eastAsia="Arial"/>
                <w:b/>
                <w:bCs/>
                <w:color w:val="auto"/>
                <w:sz w:val="26"/>
                <w:szCs w:val="26"/>
              </w:rPr>
              <w:t xml:space="preserve">PEFC-EUDR </w:t>
            </w:r>
            <w:r w:rsidRPr="00664103">
              <w:rPr>
                <w:rFonts w:eastAsia="Arial"/>
                <w:color w:val="auto"/>
                <w:sz w:val="26"/>
                <w:szCs w:val="26"/>
              </w:rPr>
              <w:t>X% PEFC certified</w:t>
            </w:r>
          </w:p>
        </w:tc>
      </w:tr>
      <w:tr w:rsidR="002F5632" w:rsidRPr="00DB28D4" w14:paraId="035A3E3F" w14:textId="77777777" w:rsidTr="00A577B9">
        <w:trPr>
          <w:trHeight w:val="20"/>
        </w:trPr>
        <w:tc>
          <w:tcPr>
            <w:tcW w:w="5000" w:type="pct"/>
          </w:tcPr>
          <w:p w14:paraId="0B900E74" w14:textId="3DD7CDDD" w:rsidR="00ED7799" w:rsidRPr="00B90EA3" w:rsidRDefault="002F5632" w:rsidP="003D10C0">
            <w:pPr>
              <w:pStyle w:val="ThnVnban"/>
              <w:widowControl w:val="0"/>
              <w:spacing w:before="40" w:after="40" w:line="240" w:lineRule="auto"/>
              <w:ind w:left="440" w:firstLine="0"/>
              <w:jc w:val="left"/>
              <w:rPr>
                <w:rFonts w:eastAsia="Arial"/>
                <w:sz w:val="26"/>
                <w:szCs w:val="26"/>
              </w:rPr>
            </w:pPr>
            <w:r w:rsidRPr="00B90EA3">
              <w:rPr>
                <w:w w:val="90"/>
                <w:sz w:val="26"/>
                <w:szCs w:val="26"/>
              </w:rPr>
              <w:t>ii.</w:t>
            </w:r>
            <w:r w:rsidRPr="00B90EA3">
              <w:rPr>
                <w:spacing w:val="45"/>
                <w:sz w:val="26"/>
                <w:szCs w:val="26"/>
              </w:rPr>
              <w:t xml:space="preserve"> </w:t>
            </w:r>
            <w:r w:rsidR="009A4817" w:rsidRPr="00B90EA3">
              <w:rPr>
                <w:spacing w:val="45"/>
                <w:sz w:val="26"/>
                <w:szCs w:val="26"/>
                <w:lang w:val="en-GB"/>
              </w:rPr>
              <w:t xml:space="preserve"> </w:t>
            </w:r>
            <w:r w:rsidR="00ED7799" w:rsidRPr="00B90EA3">
              <w:rPr>
                <w:rFonts w:eastAsia="Arial"/>
                <w:sz w:val="26"/>
                <w:szCs w:val="26"/>
              </w:rPr>
              <w:t xml:space="preserve">The </w:t>
            </w:r>
            <w:r w:rsidR="00ED7799" w:rsidRPr="00B90EA3">
              <w:rPr>
                <w:rFonts w:eastAsia="Arial"/>
                <w:b/>
                <w:bCs/>
                <w:sz w:val="26"/>
                <w:szCs w:val="26"/>
              </w:rPr>
              <w:t xml:space="preserve">relevant product </w:t>
            </w:r>
            <w:r w:rsidR="00ED7799" w:rsidRPr="00B90EA3">
              <w:rPr>
                <w:rFonts w:eastAsia="Arial"/>
                <w:sz w:val="26"/>
                <w:szCs w:val="26"/>
              </w:rPr>
              <w:t xml:space="preserve">originates from a </w:t>
            </w:r>
            <w:r w:rsidR="00ED7799" w:rsidRPr="00B90EA3">
              <w:rPr>
                <w:rFonts w:eastAsia="Arial"/>
                <w:b/>
                <w:bCs/>
                <w:sz w:val="26"/>
                <w:szCs w:val="26"/>
              </w:rPr>
              <w:t>country of production</w:t>
            </w:r>
            <w:r w:rsidR="00ED7799" w:rsidRPr="00B90EA3">
              <w:rPr>
                <w:rFonts w:eastAsia="Arial"/>
                <w:sz w:val="26"/>
                <w:szCs w:val="26"/>
              </w:rPr>
              <w:t xml:space="preserve">, or parts thereof, where there is no prevalence of </w:t>
            </w:r>
            <w:r w:rsidR="00ED7799" w:rsidRPr="00B90EA3">
              <w:rPr>
                <w:rFonts w:eastAsia="Arial"/>
                <w:b/>
                <w:bCs/>
                <w:sz w:val="26"/>
                <w:szCs w:val="26"/>
              </w:rPr>
              <w:t xml:space="preserve">deforestation </w:t>
            </w:r>
            <w:r w:rsidR="00ED7799" w:rsidRPr="00B90EA3">
              <w:rPr>
                <w:rFonts w:eastAsia="Arial"/>
                <w:sz w:val="26"/>
                <w:szCs w:val="26"/>
              </w:rPr>
              <w:t xml:space="preserve">or </w:t>
            </w:r>
            <w:r w:rsidR="00ED7799" w:rsidRPr="00B90EA3">
              <w:rPr>
                <w:rFonts w:eastAsia="Arial"/>
                <w:b/>
                <w:bCs/>
                <w:sz w:val="26"/>
                <w:szCs w:val="26"/>
              </w:rPr>
              <w:t xml:space="preserve">forest degradation </w:t>
            </w:r>
            <w:r w:rsidR="00ED7799" w:rsidRPr="00B90EA3">
              <w:rPr>
                <w:rFonts w:eastAsia="Arial"/>
                <w:sz w:val="26"/>
                <w:szCs w:val="26"/>
              </w:rPr>
              <w:t xml:space="preserve">and for which the European Commission assigns a </w:t>
            </w:r>
            <w:r w:rsidR="00ED7799" w:rsidRPr="00B90EA3">
              <w:rPr>
                <w:rFonts w:eastAsia="Arial"/>
                <w:b/>
                <w:bCs/>
                <w:sz w:val="26"/>
                <w:szCs w:val="26"/>
              </w:rPr>
              <w:t xml:space="preserve">country risk level </w:t>
            </w:r>
            <w:r w:rsidR="00ED7799" w:rsidRPr="00B90EA3">
              <w:rPr>
                <w:rFonts w:eastAsia="Arial"/>
                <w:sz w:val="26"/>
                <w:szCs w:val="26"/>
              </w:rPr>
              <w:t>that is low.</w:t>
            </w:r>
          </w:p>
          <w:p w14:paraId="7D962018" w14:textId="79DF4C36" w:rsidR="002F5632" w:rsidRPr="00B90EA3" w:rsidRDefault="00ED7799" w:rsidP="003D10C0">
            <w:pPr>
              <w:widowControl w:val="0"/>
              <w:spacing w:before="40" w:after="40" w:line="240" w:lineRule="auto"/>
              <w:ind w:left="0" w:firstLine="440"/>
              <w:jc w:val="left"/>
              <w:rPr>
                <w:b/>
                <w:i/>
                <w:sz w:val="26"/>
                <w:szCs w:val="26"/>
              </w:rPr>
            </w:pPr>
            <w:r w:rsidRPr="00ED7799">
              <w:rPr>
                <w:rFonts w:eastAsia="Arial"/>
                <w:color w:val="4A4A4A"/>
                <w:sz w:val="26"/>
                <w:szCs w:val="26"/>
              </w:rPr>
              <w:t>(Source: EUDR 13.1)</w:t>
            </w:r>
          </w:p>
        </w:tc>
      </w:tr>
      <w:tr w:rsidR="002F5632" w:rsidRPr="00DB28D4" w14:paraId="4816F69B" w14:textId="77777777" w:rsidTr="00A577B9">
        <w:trPr>
          <w:trHeight w:val="20"/>
        </w:trPr>
        <w:tc>
          <w:tcPr>
            <w:tcW w:w="5000" w:type="pct"/>
          </w:tcPr>
          <w:p w14:paraId="636857C3" w14:textId="7216C703" w:rsidR="00ED7799" w:rsidRPr="00B90EA3" w:rsidRDefault="003D10C0" w:rsidP="003D10C0">
            <w:pPr>
              <w:pStyle w:val="ThnVnban"/>
              <w:widowControl w:val="0"/>
              <w:tabs>
                <w:tab w:val="left" w:pos="498"/>
              </w:tabs>
              <w:spacing w:before="40" w:after="40" w:line="240" w:lineRule="auto"/>
              <w:ind w:left="440" w:firstLine="0"/>
              <w:jc w:val="left"/>
              <w:rPr>
                <w:rFonts w:eastAsia="Arial"/>
                <w:sz w:val="26"/>
                <w:szCs w:val="26"/>
              </w:rPr>
            </w:pPr>
            <w:r>
              <w:rPr>
                <w:rFonts w:eastAsia="Arial"/>
                <w:sz w:val="26"/>
                <w:szCs w:val="26"/>
              </w:rPr>
              <w:t xml:space="preserve">iii </w:t>
            </w:r>
            <w:r w:rsidR="00ED7799" w:rsidRPr="00B90EA3">
              <w:rPr>
                <w:rFonts w:eastAsia="Arial"/>
                <w:sz w:val="26"/>
                <w:szCs w:val="26"/>
              </w:rPr>
              <w:t xml:space="preserve">The </w:t>
            </w:r>
            <w:r w:rsidR="00ED7799" w:rsidRPr="00B90EA3">
              <w:rPr>
                <w:rFonts w:eastAsia="Arial"/>
                <w:b/>
                <w:bCs/>
                <w:sz w:val="26"/>
                <w:szCs w:val="26"/>
              </w:rPr>
              <w:t xml:space="preserve">relevant product </w:t>
            </w:r>
            <w:r w:rsidR="00ED7799" w:rsidRPr="00B90EA3">
              <w:rPr>
                <w:rFonts w:eastAsia="Arial"/>
                <w:sz w:val="26"/>
                <w:szCs w:val="26"/>
              </w:rPr>
              <w:t>was delivered with a valid 100% PEFC certified claim, from a PEFC SFM certificate holder certified against a PEFC endorsed standard that is adapted to EUDR.</w:t>
            </w:r>
          </w:p>
          <w:p w14:paraId="3D4CD869" w14:textId="1789ECDA" w:rsidR="002F5632" w:rsidRPr="00B90EA3" w:rsidRDefault="00ED7799" w:rsidP="003D10C0">
            <w:pPr>
              <w:widowControl w:val="0"/>
              <w:spacing w:before="40" w:after="40" w:line="240" w:lineRule="auto"/>
              <w:ind w:left="440" w:firstLine="0"/>
              <w:jc w:val="left"/>
              <w:rPr>
                <w:sz w:val="26"/>
                <w:szCs w:val="26"/>
              </w:rPr>
            </w:pPr>
            <w:r w:rsidRPr="00ED7799">
              <w:rPr>
                <w:rFonts w:eastAsia="Arial"/>
                <w:b/>
                <w:bCs/>
                <w:i/>
                <w:iCs/>
                <w:color w:val="004D8F"/>
                <w:sz w:val="26"/>
                <w:szCs w:val="26"/>
              </w:rPr>
              <w:t>Note</w:t>
            </w:r>
            <w:r w:rsidRPr="00ED7799">
              <w:rPr>
                <w:rFonts w:eastAsia="Arial"/>
                <w:color w:val="auto"/>
                <w:sz w:val="26"/>
                <w:szCs w:val="26"/>
              </w:rPr>
              <w:t xml:space="preserve">: As PEFC endorsed standards become adapted to EUDR, they will be available on the </w:t>
            </w:r>
            <w:r w:rsidRPr="00ED7799">
              <w:rPr>
                <w:rFonts w:eastAsia="Arial"/>
                <w:b/>
                <w:bCs/>
                <w:color w:val="auto"/>
                <w:sz w:val="26"/>
                <w:szCs w:val="26"/>
              </w:rPr>
              <w:t>PEFC</w:t>
            </w:r>
            <w:r w:rsidRPr="00B90EA3">
              <w:rPr>
                <w:rFonts w:eastAsia="Arial"/>
                <w:b/>
                <w:bCs/>
                <w:color w:val="auto"/>
                <w:sz w:val="26"/>
                <w:szCs w:val="26"/>
              </w:rPr>
              <w:t xml:space="preserve"> </w:t>
            </w:r>
            <w:r w:rsidRPr="00ED7799">
              <w:rPr>
                <w:rFonts w:eastAsia="Arial"/>
                <w:b/>
                <w:bCs/>
                <w:color w:val="auto"/>
                <w:sz w:val="26"/>
                <w:szCs w:val="26"/>
              </w:rPr>
              <w:t>website</w:t>
            </w:r>
            <w:r w:rsidRPr="00ED7799">
              <w:rPr>
                <w:rFonts w:eastAsia="Arial"/>
                <w:color w:val="auto"/>
                <w:sz w:val="26"/>
                <w:szCs w:val="26"/>
              </w:rPr>
              <w:t>.</w:t>
            </w:r>
          </w:p>
        </w:tc>
      </w:tr>
      <w:tr w:rsidR="002F5632" w:rsidRPr="00DB28D4" w14:paraId="133FA243" w14:textId="77777777" w:rsidTr="00A577B9">
        <w:trPr>
          <w:trHeight w:val="20"/>
        </w:trPr>
        <w:tc>
          <w:tcPr>
            <w:tcW w:w="5000" w:type="pct"/>
          </w:tcPr>
          <w:p w14:paraId="6A7485D8" w14:textId="067BAB90" w:rsidR="002F5632" w:rsidRPr="00B90EA3" w:rsidRDefault="002F5632" w:rsidP="003D10C0">
            <w:pPr>
              <w:pStyle w:val="ThnVnban"/>
              <w:widowControl w:val="0"/>
              <w:tabs>
                <w:tab w:val="left" w:pos="508"/>
              </w:tabs>
              <w:spacing w:before="40" w:after="40" w:line="240" w:lineRule="auto"/>
              <w:ind w:left="440" w:firstLine="0"/>
              <w:jc w:val="left"/>
              <w:rPr>
                <w:sz w:val="26"/>
                <w:szCs w:val="26"/>
              </w:rPr>
            </w:pPr>
            <w:r w:rsidRPr="00B90EA3">
              <w:rPr>
                <w:sz w:val="26"/>
                <w:szCs w:val="26"/>
              </w:rPr>
              <w:t>iv.</w:t>
            </w:r>
            <w:r w:rsidRPr="00B90EA3">
              <w:rPr>
                <w:sz w:val="26"/>
                <w:szCs w:val="26"/>
              </w:rPr>
              <w:tab/>
            </w:r>
            <w:r w:rsidR="00284A3A" w:rsidRPr="00B90EA3">
              <w:rPr>
                <w:rFonts w:eastAsia="Arial"/>
                <w:sz w:val="26"/>
                <w:szCs w:val="26"/>
              </w:rPr>
              <w:t xml:space="preserve">The </w:t>
            </w:r>
            <w:r w:rsidR="00284A3A" w:rsidRPr="00B90EA3">
              <w:rPr>
                <w:rFonts w:eastAsia="Arial"/>
                <w:b/>
                <w:bCs/>
                <w:sz w:val="26"/>
                <w:szCs w:val="26"/>
              </w:rPr>
              <w:t xml:space="preserve">relevant product </w:t>
            </w:r>
            <w:r w:rsidR="00284A3A" w:rsidRPr="00B90EA3">
              <w:rPr>
                <w:rFonts w:eastAsia="Arial"/>
                <w:sz w:val="26"/>
                <w:szCs w:val="26"/>
              </w:rPr>
              <w:t xml:space="preserve">was declared as fully certified against an EUDR adapted </w:t>
            </w:r>
            <w:r w:rsidR="00284A3A" w:rsidRPr="00B90EA3">
              <w:rPr>
                <w:rFonts w:eastAsia="Arial"/>
                <w:sz w:val="26"/>
                <w:szCs w:val="26"/>
              </w:rPr>
              <w:lastRenderedPageBreak/>
              <w:t>forest certification</w:t>
            </w:r>
            <w:r w:rsidR="00284A3A" w:rsidRPr="00B90EA3">
              <w:rPr>
                <w:rFonts w:eastAsia="Arial"/>
                <w:sz w:val="26"/>
                <w:szCs w:val="26"/>
              </w:rPr>
              <w:br/>
              <w:t>scheme (other than a PEFC endorsed standard) supported by a valid certificate issued by a third-party</w:t>
            </w:r>
            <w:r w:rsidR="00284A3A" w:rsidRPr="00B90EA3">
              <w:rPr>
                <w:rFonts w:eastAsia="Arial"/>
                <w:sz w:val="26"/>
                <w:szCs w:val="26"/>
              </w:rPr>
              <w:br/>
              <w:t xml:space="preserve">certification body and delivered with a </w:t>
            </w:r>
            <w:r w:rsidR="00284A3A" w:rsidRPr="00B90EA3">
              <w:rPr>
                <w:rFonts w:eastAsia="Arial"/>
                <w:b/>
                <w:bCs/>
                <w:sz w:val="26"/>
                <w:szCs w:val="26"/>
              </w:rPr>
              <w:t>reference number</w:t>
            </w:r>
            <w:r w:rsidR="00284A3A" w:rsidRPr="00B90EA3">
              <w:rPr>
                <w:rFonts w:eastAsia="Arial"/>
                <w:sz w:val="26"/>
                <w:szCs w:val="26"/>
              </w:rPr>
              <w:t xml:space="preserve">. The </w:t>
            </w:r>
            <w:r w:rsidR="00284A3A" w:rsidRPr="00B90EA3">
              <w:rPr>
                <w:rFonts w:eastAsia="Arial"/>
                <w:b/>
                <w:bCs/>
                <w:sz w:val="26"/>
                <w:szCs w:val="26"/>
              </w:rPr>
              <w:t xml:space="preserve">organisation </w:t>
            </w:r>
            <w:r w:rsidR="00284A3A" w:rsidRPr="00B90EA3">
              <w:rPr>
                <w:rFonts w:eastAsia="Arial"/>
                <w:sz w:val="26"/>
                <w:szCs w:val="26"/>
              </w:rPr>
              <w:t>shall prove the adaption</w:t>
            </w:r>
            <w:r w:rsidR="00284A3A" w:rsidRPr="00B90EA3">
              <w:rPr>
                <w:rFonts w:eastAsia="Arial"/>
                <w:sz w:val="26"/>
                <w:szCs w:val="26"/>
              </w:rPr>
              <w:br/>
              <w:t>to EUDR of the forest certification scheme.</w:t>
            </w:r>
          </w:p>
        </w:tc>
      </w:tr>
      <w:tr w:rsidR="002F5632" w:rsidRPr="00FA154D" w14:paraId="67BB1EFC" w14:textId="77777777" w:rsidTr="00A577B9">
        <w:trPr>
          <w:trHeight w:val="20"/>
        </w:trPr>
        <w:tc>
          <w:tcPr>
            <w:tcW w:w="5000" w:type="pct"/>
          </w:tcPr>
          <w:p w14:paraId="172FD1AA" w14:textId="40F95FED" w:rsidR="00284A3A" w:rsidRPr="00284A3A" w:rsidRDefault="003D10C0" w:rsidP="003D10C0">
            <w:pPr>
              <w:widowControl w:val="0"/>
              <w:tabs>
                <w:tab w:val="left" w:pos="342"/>
              </w:tabs>
              <w:spacing w:before="40" w:after="40" w:line="240" w:lineRule="auto"/>
              <w:ind w:left="0" w:firstLine="0"/>
              <w:jc w:val="left"/>
              <w:rPr>
                <w:rFonts w:eastAsia="Arial"/>
                <w:color w:val="auto"/>
                <w:sz w:val="26"/>
                <w:szCs w:val="26"/>
              </w:rPr>
            </w:pPr>
            <w:r>
              <w:rPr>
                <w:rFonts w:eastAsia="Arial"/>
                <w:color w:val="auto"/>
                <w:sz w:val="26"/>
                <w:szCs w:val="26"/>
              </w:rPr>
              <w:lastRenderedPageBreak/>
              <w:t xml:space="preserve">v.  </w:t>
            </w:r>
            <w:r w:rsidR="00284A3A" w:rsidRPr="00284A3A">
              <w:rPr>
                <w:rFonts w:eastAsia="Arial"/>
                <w:color w:val="auto"/>
                <w:sz w:val="26"/>
                <w:szCs w:val="26"/>
              </w:rPr>
              <w:t xml:space="preserve">A </w:t>
            </w:r>
            <w:r w:rsidR="00284A3A" w:rsidRPr="00284A3A">
              <w:rPr>
                <w:rFonts w:eastAsia="Arial"/>
                <w:b/>
                <w:bCs/>
                <w:color w:val="auto"/>
                <w:sz w:val="26"/>
                <w:szCs w:val="26"/>
              </w:rPr>
              <w:t xml:space="preserve">relevant product </w:t>
            </w:r>
            <w:r w:rsidR="00284A3A" w:rsidRPr="00284A3A">
              <w:rPr>
                <w:rFonts w:eastAsia="Arial"/>
                <w:color w:val="auto"/>
                <w:sz w:val="26"/>
                <w:szCs w:val="26"/>
              </w:rPr>
              <w:t xml:space="preserve">for which the </w:t>
            </w:r>
            <w:r w:rsidR="00284A3A" w:rsidRPr="00284A3A">
              <w:rPr>
                <w:rFonts w:eastAsia="Arial"/>
                <w:b/>
                <w:bCs/>
                <w:color w:val="auto"/>
                <w:sz w:val="26"/>
                <w:szCs w:val="26"/>
              </w:rPr>
              <w:t xml:space="preserve">organisation </w:t>
            </w:r>
            <w:r w:rsidR="00284A3A" w:rsidRPr="00284A3A">
              <w:rPr>
                <w:rFonts w:eastAsia="Arial"/>
                <w:color w:val="auto"/>
                <w:sz w:val="26"/>
                <w:szCs w:val="26"/>
              </w:rPr>
              <w:t>has:</w:t>
            </w:r>
          </w:p>
          <w:p w14:paraId="208B215B" w14:textId="77777777" w:rsidR="00284A3A" w:rsidRPr="00284A3A" w:rsidRDefault="00284A3A" w:rsidP="00DB28D4">
            <w:pPr>
              <w:widowControl w:val="0"/>
              <w:numPr>
                <w:ilvl w:val="0"/>
                <w:numId w:val="28"/>
              </w:numPr>
              <w:tabs>
                <w:tab w:val="left" w:pos="803"/>
              </w:tabs>
              <w:spacing w:before="40" w:after="40" w:line="240" w:lineRule="auto"/>
              <w:ind w:left="720" w:hanging="280"/>
              <w:jc w:val="left"/>
              <w:rPr>
                <w:rFonts w:eastAsia="Arial"/>
                <w:color w:val="auto"/>
                <w:sz w:val="26"/>
                <w:szCs w:val="26"/>
              </w:rPr>
            </w:pPr>
            <w:r w:rsidRPr="00284A3A">
              <w:rPr>
                <w:rFonts w:eastAsia="Arial"/>
                <w:color w:val="auto"/>
                <w:sz w:val="26"/>
                <w:szCs w:val="26"/>
              </w:rPr>
              <w:t xml:space="preserve">obtained the </w:t>
            </w:r>
            <w:r w:rsidRPr="00284A3A">
              <w:rPr>
                <w:rFonts w:eastAsia="Arial"/>
                <w:b/>
                <w:bCs/>
                <w:color w:val="auto"/>
                <w:sz w:val="26"/>
                <w:szCs w:val="26"/>
              </w:rPr>
              <w:t xml:space="preserve">geolocation </w:t>
            </w:r>
            <w:r w:rsidRPr="00284A3A">
              <w:rPr>
                <w:rFonts w:eastAsia="Arial"/>
                <w:color w:val="auto"/>
                <w:sz w:val="26"/>
                <w:szCs w:val="26"/>
              </w:rPr>
              <w:t xml:space="preserve">of the </w:t>
            </w:r>
            <w:r w:rsidRPr="00284A3A">
              <w:rPr>
                <w:rFonts w:eastAsia="Arial"/>
                <w:b/>
                <w:bCs/>
                <w:color w:val="auto"/>
                <w:sz w:val="26"/>
                <w:szCs w:val="26"/>
              </w:rPr>
              <w:t>plots of land</w:t>
            </w:r>
            <w:r w:rsidRPr="00284A3A">
              <w:rPr>
                <w:rFonts w:eastAsia="Arial"/>
                <w:color w:val="auto"/>
                <w:sz w:val="26"/>
                <w:szCs w:val="26"/>
              </w:rPr>
              <w:t>, and the date or time range of production, where the</w:t>
            </w:r>
            <w:r w:rsidRPr="00284A3A">
              <w:rPr>
                <w:rFonts w:eastAsia="Arial"/>
                <w:color w:val="auto"/>
                <w:sz w:val="26"/>
                <w:szCs w:val="26"/>
              </w:rPr>
              <w:br/>
            </w:r>
            <w:r w:rsidRPr="00284A3A">
              <w:rPr>
                <w:rFonts w:eastAsia="Arial"/>
                <w:b/>
                <w:bCs/>
                <w:color w:val="auto"/>
                <w:sz w:val="26"/>
                <w:szCs w:val="26"/>
              </w:rPr>
              <w:t xml:space="preserve">relevant product </w:t>
            </w:r>
            <w:r w:rsidRPr="00284A3A">
              <w:rPr>
                <w:rFonts w:eastAsia="Arial"/>
                <w:color w:val="auto"/>
                <w:sz w:val="26"/>
                <w:szCs w:val="26"/>
              </w:rPr>
              <w:t xml:space="preserve">was </w:t>
            </w:r>
            <w:r w:rsidRPr="00284A3A">
              <w:rPr>
                <w:rFonts w:eastAsia="Arial"/>
                <w:b/>
                <w:bCs/>
                <w:color w:val="auto"/>
                <w:sz w:val="26"/>
                <w:szCs w:val="26"/>
              </w:rPr>
              <w:t>produced</w:t>
            </w:r>
            <w:r w:rsidRPr="00284A3A">
              <w:rPr>
                <w:rFonts w:eastAsia="Arial"/>
                <w:color w:val="auto"/>
                <w:sz w:val="26"/>
                <w:szCs w:val="26"/>
              </w:rPr>
              <w:t>, and</w:t>
            </w:r>
          </w:p>
          <w:p w14:paraId="148B5530" w14:textId="77777777" w:rsidR="00284A3A" w:rsidRPr="00284A3A" w:rsidRDefault="00284A3A" w:rsidP="00DB28D4">
            <w:pPr>
              <w:widowControl w:val="0"/>
              <w:numPr>
                <w:ilvl w:val="0"/>
                <w:numId w:val="28"/>
              </w:numPr>
              <w:tabs>
                <w:tab w:val="left" w:pos="798"/>
              </w:tabs>
              <w:spacing w:before="40" w:after="40" w:line="240" w:lineRule="auto"/>
              <w:ind w:left="720" w:hanging="280"/>
              <w:jc w:val="left"/>
              <w:rPr>
                <w:rFonts w:eastAsia="Arial"/>
                <w:color w:val="auto"/>
                <w:sz w:val="26"/>
                <w:szCs w:val="26"/>
              </w:rPr>
            </w:pPr>
            <w:r w:rsidRPr="00284A3A">
              <w:rPr>
                <w:rFonts w:eastAsia="Arial"/>
                <w:color w:val="auto"/>
                <w:sz w:val="26"/>
                <w:szCs w:val="26"/>
              </w:rPr>
              <w:t xml:space="preserve">verified this information to demonstrate that the </w:t>
            </w:r>
            <w:r w:rsidRPr="00284A3A">
              <w:rPr>
                <w:rFonts w:eastAsia="Arial"/>
                <w:b/>
                <w:bCs/>
                <w:color w:val="auto"/>
                <w:sz w:val="26"/>
                <w:szCs w:val="26"/>
              </w:rPr>
              <w:t xml:space="preserve">relevant product </w:t>
            </w:r>
            <w:r w:rsidRPr="00284A3A">
              <w:rPr>
                <w:rFonts w:eastAsia="Arial"/>
                <w:color w:val="auto"/>
                <w:sz w:val="26"/>
                <w:szCs w:val="26"/>
              </w:rPr>
              <w:t>does not originate in an area</w:t>
            </w:r>
            <w:r w:rsidRPr="00284A3A">
              <w:rPr>
                <w:rFonts w:eastAsia="Arial"/>
                <w:color w:val="auto"/>
                <w:sz w:val="26"/>
                <w:szCs w:val="26"/>
              </w:rPr>
              <w:br/>
              <w:t xml:space="preserve">where </w:t>
            </w:r>
            <w:r w:rsidRPr="00284A3A">
              <w:rPr>
                <w:rFonts w:eastAsia="Arial"/>
                <w:b/>
                <w:bCs/>
                <w:color w:val="auto"/>
                <w:sz w:val="26"/>
                <w:szCs w:val="26"/>
              </w:rPr>
              <w:t xml:space="preserve">deforestation </w:t>
            </w:r>
            <w:r w:rsidRPr="00284A3A">
              <w:rPr>
                <w:rFonts w:eastAsia="Arial"/>
                <w:color w:val="auto"/>
                <w:sz w:val="26"/>
                <w:szCs w:val="26"/>
              </w:rPr>
              <w:t xml:space="preserve">and/or </w:t>
            </w:r>
            <w:r w:rsidRPr="00284A3A">
              <w:rPr>
                <w:rFonts w:eastAsia="Arial"/>
                <w:b/>
                <w:bCs/>
                <w:color w:val="auto"/>
                <w:sz w:val="26"/>
                <w:szCs w:val="26"/>
              </w:rPr>
              <w:t xml:space="preserve">forest degradation </w:t>
            </w:r>
            <w:r w:rsidRPr="00284A3A">
              <w:rPr>
                <w:rFonts w:eastAsia="Arial"/>
                <w:color w:val="auto"/>
                <w:sz w:val="26"/>
                <w:szCs w:val="26"/>
              </w:rPr>
              <w:t>occurred after 31 December 2020, and</w:t>
            </w:r>
          </w:p>
          <w:p w14:paraId="404FBD99" w14:textId="77777777" w:rsidR="00284A3A" w:rsidRPr="00284A3A" w:rsidRDefault="00284A3A" w:rsidP="00DB28D4">
            <w:pPr>
              <w:widowControl w:val="0"/>
              <w:numPr>
                <w:ilvl w:val="0"/>
                <w:numId w:val="28"/>
              </w:numPr>
              <w:tabs>
                <w:tab w:val="left" w:pos="794"/>
              </w:tabs>
              <w:spacing w:before="40" w:after="40" w:line="240" w:lineRule="auto"/>
              <w:ind w:firstLine="440"/>
              <w:rPr>
                <w:rFonts w:eastAsia="Arial"/>
                <w:color w:val="auto"/>
                <w:sz w:val="26"/>
                <w:szCs w:val="26"/>
              </w:rPr>
            </w:pPr>
            <w:r w:rsidRPr="00284A3A">
              <w:rPr>
                <w:rFonts w:eastAsia="Arial"/>
                <w:color w:val="auto"/>
                <w:sz w:val="26"/>
                <w:szCs w:val="26"/>
              </w:rPr>
              <w:t>recorded the evidence</w:t>
            </w:r>
          </w:p>
          <w:p w14:paraId="400A5712" w14:textId="68657469" w:rsidR="002F5632" w:rsidRPr="00B90EA3" w:rsidRDefault="002F5632" w:rsidP="00DB28D4">
            <w:pPr>
              <w:pStyle w:val="TableParagraph"/>
              <w:tabs>
                <w:tab w:val="left" w:pos="709"/>
                <w:tab w:val="left" w:pos="1092"/>
              </w:tabs>
              <w:spacing w:before="40" w:after="40"/>
              <w:jc w:val="both"/>
              <w:rPr>
                <w:rFonts w:ascii="Times New Roman" w:hAnsi="Times New Roman" w:cs="Times New Roman"/>
                <w:sz w:val="26"/>
                <w:szCs w:val="26"/>
              </w:rPr>
            </w:pPr>
          </w:p>
        </w:tc>
      </w:tr>
    </w:tbl>
    <w:p w14:paraId="4C2B29A2" w14:textId="77777777" w:rsidR="003A056F" w:rsidRDefault="003A056F" w:rsidP="00E96FCA">
      <w:pPr>
        <w:rPr>
          <w:rFonts w:eastAsiaTheme="majorEastAsia"/>
          <w:i/>
          <w:iCs/>
          <w:color w:val="auto"/>
          <w:sz w:val="26"/>
          <w:szCs w:val="26"/>
        </w:rPr>
      </w:pPr>
    </w:p>
    <w:p w14:paraId="6F6677FE" w14:textId="504D9A74" w:rsidR="00E96FCA" w:rsidRDefault="003A056F" w:rsidP="00E96FCA">
      <w:pPr>
        <w:rPr>
          <w:rFonts w:eastAsiaTheme="majorEastAsia"/>
          <w:i/>
          <w:iCs/>
          <w:color w:val="auto"/>
          <w:sz w:val="26"/>
          <w:szCs w:val="26"/>
        </w:rPr>
      </w:pPr>
      <w:r w:rsidRPr="003A056F">
        <w:rPr>
          <w:rFonts w:eastAsiaTheme="majorEastAsia"/>
          <w:i/>
          <w:iCs/>
          <w:color w:val="auto"/>
          <w:sz w:val="26"/>
          <w:szCs w:val="26"/>
        </w:rPr>
        <w:t>Table 4: Indicators for no risk or negligible risk related to non-compliance with the applicable legislation of the country of production</w:t>
      </w:r>
    </w:p>
    <w:p w14:paraId="0F97DEDE" w14:textId="77777777" w:rsidR="003A056F" w:rsidRPr="00E96FCA" w:rsidRDefault="003A056F" w:rsidP="00E96FC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1"/>
      </w:tblGrid>
      <w:tr w:rsidR="002F5632" w:rsidRPr="00FA154D" w14:paraId="6921AF79" w14:textId="77777777" w:rsidTr="00A577B9">
        <w:trPr>
          <w:trHeight w:val="1408"/>
        </w:trPr>
        <w:tc>
          <w:tcPr>
            <w:tcW w:w="5000" w:type="pct"/>
          </w:tcPr>
          <w:p w14:paraId="0729C85D" w14:textId="134A431B" w:rsidR="00DB28D4" w:rsidRPr="004E5C20" w:rsidRDefault="00DB28D4" w:rsidP="00DB28D4">
            <w:pPr>
              <w:pStyle w:val="ThnVnban"/>
              <w:widowControl w:val="0"/>
              <w:numPr>
                <w:ilvl w:val="0"/>
                <w:numId w:val="29"/>
              </w:numPr>
              <w:tabs>
                <w:tab w:val="left" w:pos="402"/>
              </w:tabs>
              <w:spacing w:before="40" w:after="40" w:line="240" w:lineRule="auto"/>
              <w:ind w:left="440" w:hanging="300"/>
              <w:jc w:val="left"/>
              <w:rPr>
                <w:rFonts w:eastAsia="Arial"/>
                <w:color w:val="auto"/>
                <w:sz w:val="26"/>
                <w:szCs w:val="26"/>
              </w:rPr>
            </w:pPr>
            <w:r w:rsidRPr="004E5C20">
              <w:rPr>
                <w:rFonts w:eastAsia="Arial"/>
                <w:color w:val="auto"/>
                <w:sz w:val="26"/>
                <w:szCs w:val="26"/>
              </w:rPr>
              <w:t xml:space="preserve">The </w:t>
            </w:r>
            <w:r w:rsidRPr="004E5C20">
              <w:rPr>
                <w:rFonts w:eastAsia="Arial"/>
                <w:b/>
                <w:bCs/>
                <w:color w:val="auto"/>
                <w:sz w:val="26"/>
                <w:szCs w:val="26"/>
              </w:rPr>
              <w:t xml:space="preserve">relevant product </w:t>
            </w:r>
            <w:r w:rsidRPr="004E5C20">
              <w:rPr>
                <w:rFonts w:eastAsia="Arial"/>
                <w:color w:val="auto"/>
                <w:sz w:val="26"/>
                <w:szCs w:val="26"/>
              </w:rPr>
              <w:t xml:space="preserve">was delivered with a </w:t>
            </w:r>
            <w:r w:rsidRPr="004E5C20">
              <w:rPr>
                <w:rFonts w:eastAsia="Arial"/>
                <w:b/>
                <w:bCs/>
                <w:color w:val="auto"/>
                <w:sz w:val="26"/>
                <w:szCs w:val="26"/>
              </w:rPr>
              <w:t xml:space="preserve">PEFC-EUDR claim </w:t>
            </w:r>
            <w:r w:rsidRPr="004E5C20">
              <w:rPr>
                <w:rFonts w:eastAsia="Arial"/>
                <w:color w:val="auto"/>
                <w:sz w:val="26"/>
                <w:szCs w:val="26"/>
              </w:rPr>
              <w:t>and additional information as per</w:t>
            </w:r>
            <w:r w:rsidRPr="004E5C20">
              <w:rPr>
                <w:rFonts w:eastAsia="Arial"/>
                <w:color w:val="auto"/>
                <w:sz w:val="26"/>
                <w:szCs w:val="26"/>
              </w:rPr>
              <w:br/>
              <w:t xml:space="preserve">chapter 5, by a </w:t>
            </w:r>
            <w:r w:rsidRPr="004E5C20">
              <w:rPr>
                <w:rFonts w:eastAsia="Arial"/>
                <w:b/>
                <w:bCs/>
                <w:color w:val="auto"/>
                <w:sz w:val="26"/>
                <w:szCs w:val="26"/>
              </w:rPr>
              <w:t xml:space="preserve">supplier </w:t>
            </w:r>
            <w:r w:rsidRPr="004E5C20">
              <w:rPr>
                <w:rFonts w:eastAsia="Arial"/>
                <w:color w:val="auto"/>
                <w:sz w:val="26"/>
                <w:szCs w:val="26"/>
              </w:rPr>
              <w:t xml:space="preserve">that holds a </w:t>
            </w:r>
            <w:r w:rsidRPr="004E5C20">
              <w:rPr>
                <w:rFonts w:eastAsia="Arial"/>
                <w:b/>
                <w:bCs/>
                <w:color w:val="auto"/>
                <w:sz w:val="26"/>
                <w:szCs w:val="26"/>
              </w:rPr>
              <w:t xml:space="preserve">PEFC recognised certificate </w:t>
            </w:r>
            <w:r w:rsidRPr="004E5C20">
              <w:rPr>
                <w:rFonts w:eastAsia="Arial"/>
                <w:color w:val="auto"/>
                <w:sz w:val="26"/>
                <w:szCs w:val="26"/>
              </w:rPr>
              <w:t xml:space="preserve">with this </w:t>
            </w:r>
            <w:r w:rsidRPr="004E5C20">
              <w:rPr>
                <w:rFonts w:eastAsia="Arial"/>
                <w:b/>
                <w:bCs/>
                <w:color w:val="auto"/>
                <w:sz w:val="26"/>
                <w:szCs w:val="26"/>
              </w:rPr>
              <w:t xml:space="preserve">PEFC EUDR DDS </w:t>
            </w:r>
            <w:r w:rsidRPr="004E5C20">
              <w:rPr>
                <w:rFonts w:eastAsia="Arial"/>
                <w:color w:val="auto"/>
                <w:sz w:val="26"/>
                <w:szCs w:val="26"/>
              </w:rPr>
              <w:t xml:space="preserve">under its scope, and has implemented the </w:t>
            </w:r>
            <w:r w:rsidRPr="004E5C20">
              <w:rPr>
                <w:rFonts w:eastAsia="Arial"/>
                <w:b/>
                <w:bCs/>
                <w:color w:val="auto"/>
                <w:sz w:val="26"/>
                <w:szCs w:val="26"/>
              </w:rPr>
              <w:t xml:space="preserve">PEFC EUDR DDS </w:t>
            </w:r>
            <w:r w:rsidRPr="004E5C20">
              <w:rPr>
                <w:rFonts w:eastAsia="Arial"/>
                <w:color w:val="auto"/>
                <w:sz w:val="26"/>
                <w:szCs w:val="26"/>
              </w:rPr>
              <w:t xml:space="preserve">for the specific </w:t>
            </w:r>
            <w:r w:rsidRPr="004E5C20">
              <w:rPr>
                <w:rFonts w:eastAsia="Arial"/>
                <w:b/>
                <w:bCs/>
                <w:color w:val="auto"/>
                <w:sz w:val="26"/>
                <w:szCs w:val="26"/>
              </w:rPr>
              <w:t>relevant product</w:t>
            </w:r>
            <w:r w:rsidRPr="004E5C20">
              <w:rPr>
                <w:rFonts w:eastAsia="Arial"/>
                <w:color w:val="auto"/>
                <w:sz w:val="26"/>
                <w:szCs w:val="26"/>
              </w:rPr>
              <w:t>.</w:t>
            </w:r>
          </w:p>
          <w:p w14:paraId="5685E150" w14:textId="4D350D03" w:rsidR="002F5632" w:rsidRPr="004E5C20" w:rsidRDefault="00DB28D4" w:rsidP="00DB28D4">
            <w:pPr>
              <w:widowControl w:val="0"/>
              <w:spacing w:before="40" w:after="40" w:line="240" w:lineRule="auto"/>
              <w:ind w:left="0" w:firstLine="440"/>
              <w:jc w:val="left"/>
              <w:rPr>
                <w:color w:val="auto"/>
                <w:sz w:val="26"/>
                <w:szCs w:val="26"/>
              </w:rPr>
            </w:pPr>
            <w:r w:rsidRPr="00DB28D4">
              <w:rPr>
                <w:rFonts w:eastAsia="Arial"/>
                <w:b/>
                <w:bCs/>
                <w:i/>
                <w:iCs/>
                <w:color w:val="auto"/>
                <w:sz w:val="26"/>
                <w:szCs w:val="26"/>
              </w:rPr>
              <w:t>Example</w:t>
            </w:r>
            <w:r w:rsidRPr="00DB28D4">
              <w:rPr>
                <w:rFonts w:eastAsia="Arial"/>
                <w:color w:val="auto"/>
                <w:sz w:val="26"/>
                <w:szCs w:val="26"/>
              </w:rPr>
              <w:t xml:space="preserve">: </w:t>
            </w:r>
            <w:r w:rsidRPr="00DB28D4">
              <w:rPr>
                <w:rFonts w:eastAsia="Arial"/>
                <w:b/>
                <w:bCs/>
                <w:color w:val="auto"/>
                <w:sz w:val="26"/>
                <w:szCs w:val="26"/>
              </w:rPr>
              <w:t xml:space="preserve">PEFC-EUDR </w:t>
            </w:r>
            <w:r w:rsidRPr="00DB28D4">
              <w:rPr>
                <w:rFonts w:eastAsia="Arial"/>
                <w:color w:val="auto"/>
                <w:sz w:val="26"/>
                <w:szCs w:val="26"/>
              </w:rPr>
              <w:t>X% PEFC certified</w:t>
            </w:r>
          </w:p>
        </w:tc>
      </w:tr>
      <w:tr w:rsidR="002F5632" w:rsidRPr="00FA154D" w14:paraId="1879E1BC" w14:textId="77777777" w:rsidTr="00A577B9">
        <w:trPr>
          <w:trHeight w:val="1058"/>
        </w:trPr>
        <w:tc>
          <w:tcPr>
            <w:tcW w:w="5000" w:type="pct"/>
          </w:tcPr>
          <w:p w14:paraId="4263DD61" w14:textId="691C2215" w:rsidR="00DB28D4" w:rsidRPr="004E5C20" w:rsidRDefault="00DB28D4" w:rsidP="00DB28D4">
            <w:pPr>
              <w:pStyle w:val="ThnVnban"/>
              <w:widowControl w:val="0"/>
              <w:numPr>
                <w:ilvl w:val="0"/>
                <w:numId w:val="29"/>
              </w:numPr>
              <w:tabs>
                <w:tab w:val="left" w:pos="445"/>
              </w:tabs>
              <w:spacing w:before="40" w:after="40" w:line="240" w:lineRule="auto"/>
              <w:ind w:left="440" w:hanging="300"/>
              <w:jc w:val="left"/>
              <w:rPr>
                <w:rFonts w:eastAsia="Arial"/>
                <w:color w:val="auto"/>
                <w:sz w:val="26"/>
                <w:szCs w:val="26"/>
              </w:rPr>
            </w:pPr>
            <w:r w:rsidRPr="004E5C20">
              <w:rPr>
                <w:rFonts w:eastAsia="Arial"/>
                <w:color w:val="auto"/>
                <w:sz w:val="26"/>
                <w:szCs w:val="26"/>
              </w:rPr>
              <w:t xml:space="preserve">The </w:t>
            </w:r>
            <w:r w:rsidRPr="004E5C20">
              <w:rPr>
                <w:rFonts w:eastAsia="Arial"/>
                <w:b/>
                <w:bCs/>
                <w:color w:val="auto"/>
                <w:sz w:val="26"/>
                <w:szCs w:val="26"/>
              </w:rPr>
              <w:t xml:space="preserve">relevant product </w:t>
            </w:r>
            <w:r w:rsidRPr="004E5C20">
              <w:rPr>
                <w:rFonts w:eastAsia="Arial"/>
                <w:color w:val="auto"/>
                <w:sz w:val="26"/>
                <w:szCs w:val="26"/>
              </w:rPr>
              <w:t xml:space="preserve">originates from a </w:t>
            </w:r>
            <w:r w:rsidRPr="004E5C20">
              <w:rPr>
                <w:rFonts w:eastAsia="Arial"/>
                <w:b/>
                <w:bCs/>
                <w:color w:val="auto"/>
                <w:sz w:val="26"/>
                <w:szCs w:val="26"/>
              </w:rPr>
              <w:t>country of production</w:t>
            </w:r>
            <w:r w:rsidRPr="004E5C20">
              <w:rPr>
                <w:rFonts w:eastAsia="Arial"/>
                <w:color w:val="auto"/>
                <w:sz w:val="26"/>
                <w:szCs w:val="26"/>
              </w:rPr>
              <w:t xml:space="preserve">, or parts thereof, where there is no prevalence of </w:t>
            </w:r>
            <w:r w:rsidRPr="004E5C20">
              <w:rPr>
                <w:rFonts w:eastAsia="Arial"/>
                <w:b/>
                <w:bCs/>
                <w:color w:val="auto"/>
                <w:sz w:val="26"/>
                <w:szCs w:val="26"/>
              </w:rPr>
              <w:t xml:space="preserve">deforestation </w:t>
            </w:r>
            <w:r w:rsidRPr="004E5C20">
              <w:rPr>
                <w:rFonts w:eastAsia="Arial"/>
                <w:color w:val="auto"/>
                <w:sz w:val="26"/>
                <w:szCs w:val="26"/>
              </w:rPr>
              <w:t xml:space="preserve">or </w:t>
            </w:r>
            <w:r w:rsidRPr="004E5C20">
              <w:rPr>
                <w:rFonts w:eastAsia="Arial"/>
                <w:b/>
                <w:bCs/>
                <w:color w:val="auto"/>
                <w:sz w:val="26"/>
                <w:szCs w:val="26"/>
              </w:rPr>
              <w:t xml:space="preserve">forest degradation </w:t>
            </w:r>
            <w:r w:rsidRPr="004E5C20">
              <w:rPr>
                <w:rFonts w:eastAsia="Arial"/>
                <w:color w:val="auto"/>
                <w:sz w:val="26"/>
                <w:szCs w:val="26"/>
              </w:rPr>
              <w:t xml:space="preserve">and for which the European Commission assigns a </w:t>
            </w:r>
            <w:r w:rsidRPr="004E5C20">
              <w:rPr>
                <w:rFonts w:eastAsia="Arial"/>
                <w:b/>
                <w:bCs/>
                <w:color w:val="auto"/>
                <w:sz w:val="26"/>
                <w:szCs w:val="26"/>
              </w:rPr>
              <w:t xml:space="preserve">country risk level </w:t>
            </w:r>
            <w:r w:rsidRPr="004E5C20">
              <w:rPr>
                <w:rFonts w:eastAsia="Arial"/>
                <w:color w:val="auto"/>
                <w:sz w:val="26"/>
                <w:szCs w:val="26"/>
              </w:rPr>
              <w:t>that is low</w:t>
            </w:r>
          </w:p>
          <w:p w14:paraId="0CF47003" w14:textId="074118AA" w:rsidR="002F5632" w:rsidRPr="004E5C20" w:rsidRDefault="00DB28D4" w:rsidP="00DB28D4">
            <w:pPr>
              <w:widowControl w:val="0"/>
              <w:spacing w:before="40" w:after="40" w:line="240" w:lineRule="auto"/>
              <w:ind w:left="0" w:firstLine="440"/>
              <w:jc w:val="left"/>
              <w:rPr>
                <w:b/>
                <w:i/>
                <w:color w:val="auto"/>
                <w:sz w:val="26"/>
                <w:szCs w:val="26"/>
              </w:rPr>
            </w:pPr>
            <w:r w:rsidRPr="00DB28D4">
              <w:rPr>
                <w:rFonts w:eastAsia="Arial"/>
                <w:color w:val="auto"/>
                <w:sz w:val="26"/>
                <w:szCs w:val="26"/>
              </w:rPr>
              <w:t>(Source: EUDR 13. 1)</w:t>
            </w:r>
          </w:p>
        </w:tc>
      </w:tr>
      <w:tr w:rsidR="002F5632" w:rsidRPr="00FA154D" w14:paraId="111D62A6" w14:textId="77777777" w:rsidTr="00A577B9">
        <w:trPr>
          <w:trHeight w:val="1033"/>
        </w:trPr>
        <w:tc>
          <w:tcPr>
            <w:tcW w:w="5000" w:type="pct"/>
          </w:tcPr>
          <w:p w14:paraId="1AF5E4AC" w14:textId="206334A5" w:rsidR="00DB28D4" w:rsidRPr="004E5C20" w:rsidRDefault="00DB28D4" w:rsidP="00DB28D4">
            <w:pPr>
              <w:pStyle w:val="ThnVnban"/>
              <w:widowControl w:val="0"/>
              <w:numPr>
                <w:ilvl w:val="0"/>
                <w:numId w:val="29"/>
              </w:numPr>
              <w:tabs>
                <w:tab w:val="left" w:pos="493"/>
              </w:tabs>
              <w:spacing w:before="40" w:after="40" w:line="240" w:lineRule="auto"/>
              <w:ind w:left="440" w:hanging="300"/>
              <w:jc w:val="left"/>
              <w:rPr>
                <w:rFonts w:eastAsia="Arial"/>
                <w:color w:val="auto"/>
                <w:sz w:val="26"/>
                <w:szCs w:val="26"/>
              </w:rPr>
            </w:pPr>
            <w:r w:rsidRPr="004E5C20">
              <w:rPr>
                <w:rFonts w:eastAsia="Arial"/>
                <w:color w:val="auto"/>
                <w:sz w:val="26"/>
                <w:szCs w:val="26"/>
              </w:rPr>
              <w:t xml:space="preserve">The </w:t>
            </w:r>
            <w:r w:rsidRPr="004E5C20">
              <w:rPr>
                <w:rFonts w:eastAsia="Arial"/>
                <w:b/>
                <w:bCs/>
                <w:color w:val="auto"/>
                <w:sz w:val="26"/>
                <w:szCs w:val="26"/>
              </w:rPr>
              <w:t xml:space="preserve">relevant product </w:t>
            </w:r>
            <w:r w:rsidRPr="004E5C20">
              <w:rPr>
                <w:rFonts w:eastAsia="Arial"/>
                <w:color w:val="auto"/>
                <w:sz w:val="26"/>
                <w:szCs w:val="26"/>
              </w:rPr>
              <w:t>was delivered with a valid 100% PEFC certified claim, from a PEFC SFM certificate holder certified against a PEFC endorsed standard that is adapted to EUDR.</w:t>
            </w:r>
          </w:p>
          <w:p w14:paraId="1B11B36F" w14:textId="675BECCD" w:rsidR="002F5632" w:rsidRPr="004E5C20" w:rsidRDefault="00DB28D4" w:rsidP="00DB28D4">
            <w:pPr>
              <w:widowControl w:val="0"/>
              <w:spacing w:before="40" w:after="40" w:line="240" w:lineRule="auto"/>
              <w:ind w:left="440" w:firstLine="0"/>
              <w:jc w:val="left"/>
              <w:rPr>
                <w:color w:val="auto"/>
                <w:sz w:val="26"/>
                <w:szCs w:val="26"/>
              </w:rPr>
            </w:pPr>
            <w:r w:rsidRPr="00DB28D4">
              <w:rPr>
                <w:rFonts w:eastAsia="Arial"/>
                <w:b/>
                <w:bCs/>
                <w:i/>
                <w:iCs/>
                <w:color w:val="auto"/>
                <w:sz w:val="26"/>
                <w:szCs w:val="26"/>
              </w:rPr>
              <w:t>Note</w:t>
            </w:r>
            <w:r w:rsidRPr="00DB28D4">
              <w:rPr>
                <w:rFonts w:eastAsia="Arial"/>
                <w:color w:val="auto"/>
                <w:sz w:val="26"/>
                <w:szCs w:val="26"/>
              </w:rPr>
              <w:t xml:space="preserve">: As PEFC endorsed standards become adapted to EUDR, they will be available on the </w:t>
            </w:r>
            <w:r w:rsidRPr="00DB28D4">
              <w:rPr>
                <w:rFonts w:eastAsia="Arial"/>
                <w:b/>
                <w:bCs/>
                <w:color w:val="auto"/>
                <w:sz w:val="26"/>
                <w:szCs w:val="26"/>
              </w:rPr>
              <w:t>PEFC</w:t>
            </w:r>
            <w:r w:rsidRPr="004E5C20">
              <w:rPr>
                <w:rFonts w:eastAsia="Arial"/>
                <w:b/>
                <w:bCs/>
                <w:color w:val="auto"/>
                <w:sz w:val="26"/>
                <w:szCs w:val="26"/>
              </w:rPr>
              <w:t xml:space="preserve"> </w:t>
            </w:r>
            <w:r w:rsidRPr="00DB28D4">
              <w:rPr>
                <w:rFonts w:eastAsia="Arial"/>
                <w:b/>
                <w:bCs/>
                <w:color w:val="auto"/>
                <w:sz w:val="26"/>
                <w:szCs w:val="26"/>
              </w:rPr>
              <w:t>website</w:t>
            </w:r>
            <w:r w:rsidRPr="00DB28D4">
              <w:rPr>
                <w:rFonts w:eastAsia="Arial"/>
                <w:color w:val="auto"/>
                <w:sz w:val="26"/>
                <w:szCs w:val="26"/>
              </w:rPr>
              <w:t>.</w:t>
            </w:r>
          </w:p>
        </w:tc>
      </w:tr>
      <w:tr w:rsidR="002F5632" w:rsidRPr="00FA154D" w14:paraId="4ACD064D" w14:textId="77777777" w:rsidTr="00A577B9">
        <w:trPr>
          <w:trHeight w:val="914"/>
        </w:trPr>
        <w:tc>
          <w:tcPr>
            <w:tcW w:w="5000" w:type="pct"/>
          </w:tcPr>
          <w:p w14:paraId="31914CF7" w14:textId="4B14C4A2" w:rsidR="00DB28D4" w:rsidRPr="004E5C20" w:rsidRDefault="00DB28D4" w:rsidP="00DB28D4">
            <w:pPr>
              <w:pStyle w:val="ThnVnban"/>
              <w:widowControl w:val="0"/>
              <w:numPr>
                <w:ilvl w:val="0"/>
                <w:numId w:val="29"/>
              </w:numPr>
              <w:tabs>
                <w:tab w:val="left" w:pos="503"/>
              </w:tabs>
              <w:spacing w:before="40" w:after="40" w:line="240" w:lineRule="auto"/>
              <w:ind w:left="440" w:hanging="300"/>
              <w:jc w:val="left"/>
              <w:rPr>
                <w:rFonts w:eastAsia="Arial"/>
                <w:color w:val="auto"/>
                <w:sz w:val="26"/>
                <w:szCs w:val="26"/>
              </w:rPr>
            </w:pPr>
            <w:r w:rsidRPr="004E5C20">
              <w:rPr>
                <w:rFonts w:eastAsia="Arial"/>
                <w:color w:val="auto"/>
                <w:sz w:val="26"/>
                <w:szCs w:val="26"/>
              </w:rPr>
              <w:t xml:space="preserve">A </w:t>
            </w:r>
            <w:r w:rsidRPr="004E5C20">
              <w:rPr>
                <w:rFonts w:eastAsia="Arial"/>
                <w:b/>
                <w:bCs/>
                <w:color w:val="auto"/>
                <w:sz w:val="26"/>
                <w:szCs w:val="26"/>
              </w:rPr>
              <w:t xml:space="preserve">relevant product </w:t>
            </w:r>
            <w:r w:rsidRPr="004E5C20">
              <w:rPr>
                <w:rFonts w:eastAsia="Arial"/>
                <w:color w:val="auto"/>
                <w:sz w:val="26"/>
                <w:szCs w:val="26"/>
              </w:rPr>
              <w:t>that falls within the scope of Regulation (EC) No 2173/2005 and is covered by a valid FLEGT license from an operational licensing scheme shall be deemed to comply with Article 3, point (b), of EUDR.</w:t>
            </w:r>
          </w:p>
          <w:p w14:paraId="2F5E2C0F" w14:textId="4C985368" w:rsidR="002F5632" w:rsidRPr="004E5C20" w:rsidRDefault="00DB28D4" w:rsidP="00DB28D4">
            <w:pPr>
              <w:widowControl w:val="0"/>
              <w:spacing w:before="40" w:after="40" w:line="240" w:lineRule="auto"/>
              <w:ind w:left="0" w:firstLine="440"/>
              <w:jc w:val="left"/>
              <w:rPr>
                <w:b/>
                <w:i/>
                <w:color w:val="auto"/>
                <w:sz w:val="26"/>
                <w:szCs w:val="26"/>
              </w:rPr>
            </w:pPr>
            <w:r w:rsidRPr="00DB28D4">
              <w:rPr>
                <w:rFonts w:eastAsia="Arial"/>
                <w:color w:val="auto"/>
                <w:sz w:val="26"/>
                <w:szCs w:val="26"/>
              </w:rPr>
              <w:t>(Source: EUDR 10.3)</w:t>
            </w:r>
          </w:p>
        </w:tc>
      </w:tr>
      <w:tr w:rsidR="002F5632" w:rsidRPr="00FA154D" w14:paraId="26C52BD8" w14:textId="77777777" w:rsidTr="00A577B9">
        <w:trPr>
          <w:trHeight w:val="1177"/>
        </w:trPr>
        <w:tc>
          <w:tcPr>
            <w:tcW w:w="5000" w:type="pct"/>
          </w:tcPr>
          <w:p w14:paraId="3677A36C" w14:textId="0AC49BF2" w:rsidR="002F5632" w:rsidRPr="004E5C20" w:rsidRDefault="00DB28D4" w:rsidP="00DB28D4">
            <w:pPr>
              <w:pStyle w:val="ThnVnban"/>
              <w:widowControl w:val="0"/>
              <w:numPr>
                <w:ilvl w:val="0"/>
                <w:numId w:val="29"/>
              </w:numPr>
              <w:tabs>
                <w:tab w:val="left" w:pos="469"/>
              </w:tabs>
              <w:spacing w:before="40" w:after="40" w:line="240" w:lineRule="auto"/>
              <w:ind w:left="440" w:hanging="300"/>
              <w:jc w:val="left"/>
              <w:rPr>
                <w:color w:val="auto"/>
                <w:sz w:val="26"/>
                <w:szCs w:val="26"/>
              </w:rPr>
            </w:pPr>
            <w:r w:rsidRPr="004E5C20">
              <w:rPr>
                <w:rFonts w:eastAsia="Arial"/>
                <w:color w:val="auto"/>
                <w:sz w:val="26"/>
                <w:szCs w:val="26"/>
              </w:rPr>
              <w:t xml:space="preserve">The </w:t>
            </w:r>
            <w:r w:rsidRPr="004E5C20">
              <w:rPr>
                <w:rFonts w:eastAsia="Arial"/>
                <w:b/>
                <w:bCs/>
                <w:color w:val="auto"/>
                <w:sz w:val="26"/>
                <w:szCs w:val="26"/>
              </w:rPr>
              <w:t xml:space="preserve">relevant product </w:t>
            </w:r>
            <w:r w:rsidRPr="004E5C20">
              <w:rPr>
                <w:rFonts w:eastAsia="Arial"/>
                <w:color w:val="auto"/>
                <w:sz w:val="26"/>
                <w:szCs w:val="26"/>
              </w:rPr>
              <w:t xml:space="preserve">was declared as fully certified against an EUDR adapted forest certification scheme (other than a PEFC endorsed standard) supported by a valid certificate issued by a third-party certification body and delivered with a </w:t>
            </w:r>
            <w:r w:rsidRPr="004E5C20">
              <w:rPr>
                <w:rFonts w:eastAsia="Arial"/>
                <w:b/>
                <w:bCs/>
                <w:color w:val="auto"/>
                <w:sz w:val="26"/>
                <w:szCs w:val="26"/>
              </w:rPr>
              <w:t>reference number</w:t>
            </w:r>
            <w:r w:rsidRPr="004E5C20">
              <w:rPr>
                <w:rFonts w:eastAsia="Arial"/>
                <w:color w:val="auto"/>
                <w:sz w:val="26"/>
                <w:szCs w:val="26"/>
              </w:rPr>
              <w:t xml:space="preserve">. The </w:t>
            </w:r>
            <w:r w:rsidRPr="004E5C20">
              <w:rPr>
                <w:rFonts w:eastAsia="Arial"/>
                <w:b/>
                <w:bCs/>
                <w:color w:val="auto"/>
                <w:sz w:val="26"/>
                <w:szCs w:val="26"/>
              </w:rPr>
              <w:t xml:space="preserve">organisation </w:t>
            </w:r>
            <w:r w:rsidRPr="004E5C20">
              <w:rPr>
                <w:rFonts w:eastAsia="Arial"/>
                <w:color w:val="auto"/>
                <w:sz w:val="26"/>
                <w:szCs w:val="26"/>
              </w:rPr>
              <w:t>shall prove the adaption to EUDR of the forest certification scheme.</w:t>
            </w:r>
          </w:p>
        </w:tc>
      </w:tr>
    </w:tbl>
    <w:p w14:paraId="66675E68" w14:textId="05CA87C3" w:rsidR="002F5632" w:rsidRPr="005E5268" w:rsidRDefault="00E05AE5" w:rsidP="005E5268">
      <w:pPr>
        <w:pStyle w:val="u4"/>
        <w:spacing w:before="154" w:line="276" w:lineRule="auto"/>
        <w:ind w:right="-1"/>
        <w:rPr>
          <w:rFonts w:ascii="Times New Roman" w:hAnsi="Times New Roman" w:cs="Times New Roman"/>
          <w:color w:val="auto"/>
          <w:sz w:val="26"/>
          <w:szCs w:val="26"/>
        </w:rPr>
      </w:pPr>
      <w:r>
        <w:rPr>
          <w:rFonts w:ascii="Times New Roman" w:hAnsi="Times New Roman" w:cs="Times New Roman"/>
          <w:color w:val="auto"/>
          <w:sz w:val="26"/>
          <w:szCs w:val="26"/>
        </w:rPr>
        <w:lastRenderedPageBreak/>
        <w:t>T</w:t>
      </w:r>
      <w:r w:rsidRPr="00E05AE5">
        <w:rPr>
          <w:rFonts w:ascii="Times New Roman" w:hAnsi="Times New Roman" w:cs="Times New Roman"/>
          <w:color w:val="auto"/>
          <w:sz w:val="26"/>
          <w:szCs w:val="26"/>
        </w:rPr>
        <w:t>able 5: Additional indicators demonstrating no risk or negligible risk of non-compliance with applicable legislation in the country of production.</w:t>
      </w: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51"/>
      </w:tblGrid>
      <w:tr w:rsidR="002F5632" w:rsidRPr="00FA154D" w14:paraId="6E8EF0A8" w14:textId="77777777" w:rsidTr="00EF2A5D">
        <w:trPr>
          <w:trHeight w:val="518"/>
        </w:trPr>
        <w:tc>
          <w:tcPr>
            <w:tcW w:w="5000" w:type="pct"/>
          </w:tcPr>
          <w:p w14:paraId="08423243" w14:textId="204DE7A3" w:rsidR="002F5632" w:rsidRPr="00266031" w:rsidRDefault="003656B8" w:rsidP="00266031">
            <w:pPr>
              <w:pStyle w:val="ThnVnban"/>
              <w:widowControl w:val="0"/>
              <w:numPr>
                <w:ilvl w:val="0"/>
                <w:numId w:val="30"/>
              </w:numPr>
              <w:tabs>
                <w:tab w:val="left" w:pos="427"/>
              </w:tabs>
              <w:spacing w:before="40" w:after="40" w:line="240" w:lineRule="auto"/>
              <w:ind w:left="440" w:hanging="280"/>
              <w:jc w:val="left"/>
              <w:rPr>
                <w:color w:val="auto"/>
                <w:sz w:val="26"/>
                <w:szCs w:val="26"/>
              </w:rPr>
            </w:pPr>
            <w:r w:rsidRPr="00266031">
              <w:rPr>
                <w:rStyle w:val="ThnVnbanChar"/>
                <w:sz w:val="26"/>
                <w:szCs w:val="26"/>
              </w:rPr>
              <w:t xml:space="preserve">The absence of concerns listed below regarding the </w:t>
            </w:r>
            <w:r w:rsidRPr="00266031">
              <w:rPr>
                <w:rStyle w:val="ThnVnbanChar"/>
                <w:b/>
                <w:bCs/>
                <w:sz w:val="26"/>
                <w:szCs w:val="26"/>
              </w:rPr>
              <w:t xml:space="preserve">relevant product </w:t>
            </w:r>
            <w:r w:rsidRPr="00266031">
              <w:rPr>
                <w:rStyle w:val="ThnVnbanChar"/>
                <w:sz w:val="26"/>
                <w:szCs w:val="26"/>
              </w:rPr>
              <w:t xml:space="preserve">with relation to the </w:t>
            </w:r>
            <w:r w:rsidRPr="00266031">
              <w:rPr>
                <w:rStyle w:val="ThnVnbanChar"/>
                <w:b/>
                <w:bCs/>
                <w:sz w:val="26"/>
                <w:szCs w:val="26"/>
              </w:rPr>
              <w:t>country of</w:t>
            </w:r>
            <w:r w:rsidRPr="00266031">
              <w:rPr>
                <w:b/>
                <w:bCs/>
                <w:sz w:val="26"/>
                <w:szCs w:val="26"/>
              </w:rPr>
              <w:br/>
            </w:r>
            <w:r w:rsidRPr="00266031">
              <w:rPr>
                <w:rStyle w:val="ThnVnbanChar"/>
                <w:b/>
                <w:bCs/>
                <w:sz w:val="26"/>
                <w:szCs w:val="26"/>
              </w:rPr>
              <w:t xml:space="preserve">production </w:t>
            </w:r>
            <w:r w:rsidRPr="00266031">
              <w:rPr>
                <w:rStyle w:val="ThnVnbanChar"/>
                <w:sz w:val="26"/>
                <w:szCs w:val="26"/>
              </w:rPr>
              <w:t>or parts thereof:</w:t>
            </w:r>
          </w:p>
        </w:tc>
      </w:tr>
      <w:tr w:rsidR="002F5632" w:rsidRPr="00FA154D" w14:paraId="4E935E29" w14:textId="77777777" w:rsidTr="00EF2A5D">
        <w:trPr>
          <w:trHeight w:val="849"/>
        </w:trPr>
        <w:tc>
          <w:tcPr>
            <w:tcW w:w="5000" w:type="pct"/>
          </w:tcPr>
          <w:p w14:paraId="0629FE88" w14:textId="77777777" w:rsidR="003656B8" w:rsidRPr="003656B8" w:rsidRDefault="003656B8" w:rsidP="00266031">
            <w:pPr>
              <w:widowControl w:val="0"/>
              <w:numPr>
                <w:ilvl w:val="0"/>
                <w:numId w:val="31"/>
              </w:numPr>
              <w:tabs>
                <w:tab w:val="left" w:pos="803"/>
              </w:tabs>
              <w:spacing w:before="40" w:after="40" w:line="240" w:lineRule="auto"/>
              <w:ind w:firstLine="440"/>
              <w:jc w:val="left"/>
              <w:rPr>
                <w:rFonts w:eastAsia="Arial"/>
                <w:color w:val="auto"/>
                <w:sz w:val="26"/>
                <w:szCs w:val="26"/>
              </w:rPr>
            </w:pPr>
            <w:r w:rsidRPr="003656B8">
              <w:rPr>
                <w:rFonts w:eastAsia="Arial"/>
                <w:color w:val="auto"/>
                <w:sz w:val="26"/>
                <w:szCs w:val="26"/>
              </w:rPr>
              <w:t>Level of corruption.</w:t>
            </w:r>
          </w:p>
          <w:p w14:paraId="14165CE8" w14:textId="77777777" w:rsidR="003656B8" w:rsidRPr="003656B8" w:rsidRDefault="003656B8" w:rsidP="00266031">
            <w:pPr>
              <w:widowControl w:val="0"/>
              <w:numPr>
                <w:ilvl w:val="0"/>
                <w:numId w:val="31"/>
              </w:numPr>
              <w:tabs>
                <w:tab w:val="left" w:pos="798"/>
              </w:tabs>
              <w:spacing w:before="40" w:after="40" w:line="240" w:lineRule="auto"/>
              <w:ind w:firstLine="440"/>
              <w:jc w:val="left"/>
              <w:rPr>
                <w:rFonts w:eastAsia="Arial"/>
                <w:color w:val="auto"/>
                <w:sz w:val="26"/>
                <w:szCs w:val="26"/>
              </w:rPr>
            </w:pPr>
            <w:r w:rsidRPr="003656B8">
              <w:rPr>
                <w:rFonts w:eastAsia="Arial"/>
                <w:color w:val="auto"/>
                <w:sz w:val="26"/>
                <w:szCs w:val="26"/>
              </w:rPr>
              <w:t xml:space="preserve">Prevalence </w:t>
            </w:r>
            <w:r w:rsidRPr="003656B8">
              <w:rPr>
                <w:rFonts w:eastAsia="Arial"/>
                <w:color w:val="211D1E"/>
                <w:sz w:val="26"/>
                <w:szCs w:val="26"/>
              </w:rPr>
              <w:t>of document and data falsification.</w:t>
            </w:r>
          </w:p>
          <w:p w14:paraId="0C35C9A8" w14:textId="5F0C8404" w:rsidR="002F5632" w:rsidRPr="00266031" w:rsidRDefault="003656B8" w:rsidP="00266031">
            <w:pPr>
              <w:widowControl w:val="0"/>
              <w:numPr>
                <w:ilvl w:val="0"/>
                <w:numId w:val="31"/>
              </w:numPr>
              <w:tabs>
                <w:tab w:val="left" w:pos="794"/>
              </w:tabs>
              <w:spacing w:before="40" w:after="40" w:line="240" w:lineRule="auto"/>
              <w:ind w:left="700" w:hanging="260"/>
              <w:jc w:val="left"/>
              <w:rPr>
                <w:rFonts w:eastAsia="Arial"/>
                <w:color w:val="auto"/>
                <w:sz w:val="26"/>
                <w:szCs w:val="26"/>
              </w:rPr>
            </w:pPr>
            <w:r w:rsidRPr="003656B8">
              <w:rPr>
                <w:rFonts w:eastAsia="Arial"/>
                <w:color w:val="211D1E"/>
                <w:sz w:val="26"/>
                <w:szCs w:val="26"/>
              </w:rPr>
              <w:t xml:space="preserve">Tree species included in the </w:t>
            </w:r>
            <w:r w:rsidRPr="003656B8">
              <w:rPr>
                <w:rFonts w:eastAsia="Arial"/>
                <w:b/>
                <w:bCs/>
                <w:color w:val="211D1E"/>
                <w:sz w:val="26"/>
                <w:szCs w:val="26"/>
              </w:rPr>
              <w:t xml:space="preserve">relevant product </w:t>
            </w:r>
            <w:r w:rsidRPr="003656B8">
              <w:rPr>
                <w:rFonts w:eastAsia="Arial"/>
                <w:color w:val="211D1E"/>
                <w:sz w:val="26"/>
                <w:szCs w:val="26"/>
              </w:rPr>
              <w:t>known for prevalence of activities covered by the term</w:t>
            </w:r>
            <w:r w:rsidR="00266031">
              <w:rPr>
                <w:rFonts w:eastAsia="Arial"/>
                <w:color w:val="211D1E"/>
                <w:sz w:val="26"/>
                <w:szCs w:val="26"/>
              </w:rPr>
              <w:t xml:space="preserve"> </w:t>
            </w:r>
            <w:r w:rsidRPr="003656B8">
              <w:rPr>
                <w:rFonts w:eastAsia="Arial"/>
                <w:b/>
                <w:bCs/>
                <w:color w:val="211D1E"/>
                <w:sz w:val="26"/>
                <w:szCs w:val="26"/>
              </w:rPr>
              <w:t xml:space="preserve">controversial sources </w:t>
            </w:r>
            <w:r w:rsidRPr="003656B8">
              <w:rPr>
                <w:rFonts w:eastAsia="Arial"/>
                <w:color w:val="211D1E"/>
                <w:sz w:val="26"/>
                <w:szCs w:val="26"/>
              </w:rPr>
              <w:t>(PEFC ST 2002, 3.7(a) or (b)) in the country/region, or activities that do not</w:t>
            </w:r>
            <w:r w:rsidR="00266031">
              <w:rPr>
                <w:rFonts w:eastAsia="Arial"/>
                <w:color w:val="211D1E"/>
                <w:sz w:val="26"/>
                <w:szCs w:val="26"/>
              </w:rPr>
              <w:t xml:space="preserve"> </w:t>
            </w:r>
            <w:r w:rsidRPr="003656B8">
              <w:rPr>
                <w:rFonts w:eastAsia="Arial"/>
                <w:color w:val="211D1E"/>
                <w:sz w:val="26"/>
                <w:szCs w:val="26"/>
              </w:rPr>
              <w:t>comply with EUDR.</w:t>
            </w:r>
          </w:p>
          <w:p w14:paraId="185D4E59" w14:textId="0A5FCF55" w:rsidR="003656B8" w:rsidRPr="00266031" w:rsidRDefault="003656B8" w:rsidP="00266031">
            <w:pPr>
              <w:pStyle w:val="ThnVnban"/>
              <w:widowControl w:val="0"/>
              <w:tabs>
                <w:tab w:val="left" w:pos="1145"/>
              </w:tabs>
              <w:spacing w:before="40" w:after="40" w:line="240" w:lineRule="auto"/>
              <w:ind w:left="0" w:firstLine="0"/>
              <w:jc w:val="left"/>
              <w:rPr>
                <w:sz w:val="26"/>
                <w:szCs w:val="26"/>
              </w:rPr>
            </w:pPr>
          </w:p>
        </w:tc>
      </w:tr>
      <w:tr w:rsidR="002F5632" w:rsidRPr="00FA154D" w14:paraId="4B0FEBB3" w14:textId="77777777" w:rsidTr="00EF2A5D">
        <w:trPr>
          <w:trHeight w:val="1616"/>
        </w:trPr>
        <w:tc>
          <w:tcPr>
            <w:tcW w:w="5000" w:type="pct"/>
          </w:tcPr>
          <w:p w14:paraId="5706CB11" w14:textId="59084D4B" w:rsidR="003656B8" w:rsidRPr="00266031" w:rsidRDefault="006C30C2" w:rsidP="00266031">
            <w:pPr>
              <w:pStyle w:val="ThnVnban"/>
              <w:widowControl w:val="0"/>
              <w:numPr>
                <w:ilvl w:val="0"/>
                <w:numId w:val="31"/>
              </w:numPr>
              <w:tabs>
                <w:tab w:val="left" w:pos="803"/>
              </w:tabs>
              <w:spacing w:before="40" w:after="40" w:line="240" w:lineRule="auto"/>
              <w:ind w:firstLine="440"/>
              <w:jc w:val="left"/>
              <w:rPr>
                <w:color w:val="auto"/>
                <w:sz w:val="26"/>
                <w:szCs w:val="26"/>
              </w:rPr>
            </w:pPr>
            <w:r w:rsidRPr="00266031">
              <w:rPr>
                <w:color w:val="auto"/>
                <w:sz w:val="26"/>
                <w:szCs w:val="26"/>
              </w:rPr>
              <w:t xml:space="preserve"> </w:t>
            </w:r>
            <w:r w:rsidR="003656B8" w:rsidRPr="00266031">
              <w:rPr>
                <w:rStyle w:val="ThnVnbanChar"/>
                <w:color w:val="211D1E"/>
                <w:sz w:val="26"/>
                <w:szCs w:val="26"/>
              </w:rPr>
              <w:t>Lack of:</w:t>
            </w:r>
          </w:p>
          <w:p w14:paraId="3AA92384" w14:textId="77777777" w:rsidR="003656B8" w:rsidRPr="00266031" w:rsidRDefault="003656B8" w:rsidP="00266031">
            <w:pPr>
              <w:pStyle w:val="ThnVnban"/>
              <w:widowControl w:val="0"/>
              <w:numPr>
                <w:ilvl w:val="0"/>
                <w:numId w:val="32"/>
              </w:numPr>
              <w:tabs>
                <w:tab w:val="left" w:pos="1092"/>
              </w:tabs>
              <w:spacing w:before="40" w:after="40" w:line="240" w:lineRule="auto"/>
              <w:ind w:firstLine="567"/>
              <w:jc w:val="left"/>
              <w:rPr>
                <w:sz w:val="26"/>
                <w:szCs w:val="26"/>
              </w:rPr>
            </w:pPr>
            <w:r w:rsidRPr="00266031">
              <w:rPr>
                <w:rStyle w:val="ThnVnbanChar"/>
                <w:color w:val="211D1E"/>
                <w:sz w:val="26"/>
                <w:szCs w:val="26"/>
              </w:rPr>
              <w:t>law enforcement</w:t>
            </w:r>
          </w:p>
          <w:p w14:paraId="05C45EB7" w14:textId="77777777" w:rsidR="003656B8" w:rsidRPr="00266031" w:rsidRDefault="003656B8" w:rsidP="00266031">
            <w:pPr>
              <w:pStyle w:val="ThnVnban"/>
              <w:widowControl w:val="0"/>
              <w:numPr>
                <w:ilvl w:val="0"/>
                <w:numId w:val="32"/>
              </w:numPr>
              <w:tabs>
                <w:tab w:val="left" w:pos="1030"/>
              </w:tabs>
              <w:spacing w:before="40" w:after="40" w:line="240" w:lineRule="auto"/>
              <w:ind w:firstLine="567"/>
              <w:jc w:val="left"/>
              <w:rPr>
                <w:sz w:val="26"/>
                <w:szCs w:val="26"/>
              </w:rPr>
            </w:pPr>
            <w:r w:rsidRPr="00266031">
              <w:rPr>
                <w:rStyle w:val="ThnVnbanChar"/>
                <w:color w:val="211D1E"/>
                <w:sz w:val="26"/>
                <w:szCs w:val="26"/>
              </w:rPr>
              <w:t>environmental protection</w:t>
            </w:r>
          </w:p>
          <w:p w14:paraId="49BF4D93" w14:textId="1C73390C" w:rsidR="002F5632" w:rsidRPr="00266031" w:rsidRDefault="003656B8" w:rsidP="00266031">
            <w:pPr>
              <w:spacing w:before="40" w:after="40" w:line="240" w:lineRule="auto"/>
              <w:ind w:left="563" w:right="61" w:hanging="4"/>
              <w:rPr>
                <w:color w:val="auto"/>
                <w:w w:val="90"/>
                <w:sz w:val="26"/>
                <w:szCs w:val="26"/>
              </w:rPr>
            </w:pPr>
            <w:r w:rsidRPr="00266031">
              <w:rPr>
                <w:rStyle w:val="ThnVnbanChar"/>
                <w:color w:val="211D1E"/>
                <w:sz w:val="26"/>
                <w:szCs w:val="26"/>
              </w:rPr>
              <w:t>forest-related rules, including forest management and biodiversity conservation, where directly</w:t>
            </w:r>
            <w:r w:rsidR="00266031">
              <w:rPr>
                <w:rStyle w:val="ThnVnbanChar"/>
                <w:color w:val="211D1E"/>
                <w:sz w:val="26"/>
                <w:szCs w:val="26"/>
              </w:rPr>
              <w:t xml:space="preserve"> </w:t>
            </w:r>
            <w:r w:rsidRPr="00266031">
              <w:rPr>
                <w:rStyle w:val="ThnVnbanChar"/>
                <w:color w:val="211D1E"/>
                <w:sz w:val="26"/>
                <w:szCs w:val="26"/>
              </w:rPr>
              <w:t>related to harvesting, and/or low level of forest governance and law enforcement</w:t>
            </w:r>
            <w:r w:rsidRPr="00266031">
              <w:rPr>
                <w:color w:val="211D1E"/>
                <w:sz w:val="26"/>
                <w:szCs w:val="26"/>
              </w:rPr>
              <w:br/>
            </w:r>
            <w:r w:rsidRPr="00266031">
              <w:rPr>
                <w:rStyle w:val="ThnVnbanChar"/>
                <w:b/>
                <w:bCs/>
                <w:i/>
                <w:iCs/>
                <w:color w:val="4A4A4A"/>
                <w:sz w:val="26"/>
                <w:szCs w:val="26"/>
              </w:rPr>
              <w:t>Source: EUDR 2.40 (b), (c); EUDR 10.2(h)</w:t>
            </w:r>
          </w:p>
        </w:tc>
      </w:tr>
      <w:tr w:rsidR="002F5632" w:rsidRPr="00FA154D" w14:paraId="11427C50" w14:textId="77777777" w:rsidTr="00EF2A5D">
        <w:trPr>
          <w:trHeight w:val="2292"/>
        </w:trPr>
        <w:tc>
          <w:tcPr>
            <w:tcW w:w="5000" w:type="pct"/>
          </w:tcPr>
          <w:p w14:paraId="0E5DEF98" w14:textId="53BA8C97" w:rsidR="00F45E79" w:rsidRPr="00F45E79" w:rsidRDefault="00F45E79" w:rsidP="00F45E79">
            <w:pPr>
              <w:pStyle w:val="ThnVnban"/>
              <w:widowControl w:val="0"/>
              <w:numPr>
                <w:ilvl w:val="0"/>
                <w:numId w:val="31"/>
              </w:numPr>
              <w:tabs>
                <w:tab w:val="left" w:pos="803"/>
              </w:tabs>
              <w:spacing w:before="40" w:after="40" w:line="240" w:lineRule="auto"/>
              <w:ind w:firstLine="440"/>
              <w:jc w:val="left"/>
              <w:rPr>
                <w:rFonts w:eastAsia="Arial"/>
                <w:sz w:val="26"/>
                <w:szCs w:val="26"/>
              </w:rPr>
            </w:pPr>
            <w:r w:rsidRPr="00F45E79">
              <w:rPr>
                <w:rFonts w:eastAsia="Arial"/>
                <w:color w:val="211D1E"/>
                <w:sz w:val="26"/>
                <w:szCs w:val="26"/>
              </w:rPr>
              <w:t xml:space="preserve">Violation </w:t>
            </w:r>
            <w:r w:rsidRPr="00F45E79">
              <w:rPr>
                <w:rFonts w:eastAsia="Arial"/>
                <w:sz w:val="26"/>
                <w:szCs w:val="26"/>
              </w:rPr>
              <w:t>of:</w:t>
            </w:r>
          </w:p>
          <w:p w14:paraId="44BD4959" w14:textId="77777777" w:rsidR="00F45E79" w:rsidRPr="00F45E79" w:rsidRDefault="00F45E79" w:rsidP="00F45E79">
            <w:pPr>
              <w:widowControl w:val="0"/>
              <w:numPr>
                <w:ilvl w:val="0"/>
                <w:numId w:val="33"/>
              </w:numPr>
              <w:tabs>
                <w:tab w:val="left" w:pos="981"/>
              </w:tabs>
              <w:spacing w:before="40" w:after="40" w:line="240" w:lineRule="auto"/>
              <w:ind w:firstLine="700"/>
              <w:rPr>
                <w:rFonts w:eastAsia="Arial"/>
                <w:color w:val="auto"/>
                <w:sz w:val="26"/>
                <w:szCs w:val="26"/>
              </w:rPr>
            </w:pPr>
            <w:r w:rsidRPr="00F45E79">
              <w:rPr>
                <w:rFonts w:eastAsia="Arial"/>
                <w:color w:val="211D1E"/>
                <w:sz w:val="26"/>
                <w:szCs w:val="26"/>
              </w:rPr>
              <w:t>land use rights</w:t>
            </w:r>
          </w:p>
          <w:p w14:paraId="2CB3BED7" w14:textId="77777777" w:rsidR="00F45E79" w:rsidRPr="00F45E79" w:rsidRDefault="00F45E79" w:rsidP="00F45E79">
            <w:pPr>
              <w:widowControl w:val="0"/>
              <w:numPr>
                <w:ilvl w:val="0"/>
                <w:numId w:val="33"/>
              </w:numPr>
              <w:tabs>
                <w:tab w:val="left" w:pos="1030"/>
              </w:tabs>
              <w:spacing w:before="40" w:after="40" w:line="240" w:lineRule="auto"/>
              <w:ind w:firstLine="700"/>
              <w:jc w:val="left"/>
              <w:rPr>
                <w:rFonts w:eastAsia="Arial"/>
                <w:color w:val="auto"/>
                <w:sz w:val="26"/>
                <w:szCs w:val="26"/>
              </w:rPr>
            </w:pPr>
            <w:r w:rsidRPr="00F45E79">
              <w:rPr>
                <w:rFonts w:eastAsia="Arial"/>
                <w:color w:val="211D1E"/>
                <w:sz w:val="26"/>
                <w:szCs w:val="26"/>
              </w:rPr>
              <w:t>third parties’ rights</w:t>
            </w:r>
          </w:p>
          <w:p w14:paraId="06ACF9FA" w14:textId="77777777" w:rsidR="00F45E79" w:rsidRPr="00F45E79" w:rsidRDefault="00F45E79" w:rsidP="00F45E79">
            <w:pPr>
              <w:widowControl w:val="0"/>
              <w:numPr>
                <w:ilvl w:val="0"/>
                <w:numId w:val="33"/>
              </w:numPr>
              <w:tabs>
                <w:tab w:val="left" w:pos="1002"/>
              </w:tabs>
              <w:spacing w:before="40" w:after="40" w:line="240" w:lineRule="auto"/>
              <w:ind w:firstLine="620"/>
              <w:jc w:val="left"/>
              <w:rPr>
                <w:rFonts w:eastAsia="Arial"/>
                <w:color w:val="auto"/>
                <w:sz w:val="26"/>
                <w:szCs w:val="26"/>
              </w:rPr>
            </w:pPr>
            <w:r w:rsidRPr="00F45E79">
              <w:rPr>
                <w:rFonts w:eastAsia="Arial"/>
                <w:color w:val="211D1E"/>
                <w:sz w:val="26"/>
                <w:szCs w:val="26"/>
              </w:rPr>
              <w:t>labo</w:t>
            </w:r>
            <w:r w:rsidRPr="00F45E79">
              <w:rPr>
                <w:rFonts w:eastAsia="Arial"/>
                <w:color w:val="auto"/>
                <w:sz w:val="26"/>
                <w:szCs w:val="26"/>
              </w:rPr>
              <w:t>ur rights</w:t>
            </w:r>
          </w:p>
          <w:p w14:paraId="34FEA451" w14:textId="6FB32CCE" w:rsidR="00F45E79" w:rsidRPr="00F45E79" w:rsidRDefault="00F45E79" w:rsidP="00F45E79">
            <w:pPr>
              <w:widowControl w:val="0"/>
              <w:spacing w:before="40" w:after="40" w:line="240" w:lineRule="auto"/>
              <w:ind w:left="140" w:firstLine="20"/>
              <w:jc w:val="left"/>
              <w:rPr>
                <w:rFonts w:eastAsia="Arial"/>
                <w:color w:val="auto"/>
                <w:sz w:val="26"/>
                <w:szCs w:val="26"/>
              </w:rPr>
            </w:pPr>
            <w:r w:rsidRPr="00F45E79">
              <w:rPr>
                <w:rFonts w:eastAsia="Arial"/>
                <w:b/>
                <w:bCs/>
                <w:i/>
                <w:iCs/>
                <w:color w:val="004D8F"/>
                <w:sz w:val="26"/>
                <w:szCs w:val="26"/>
              </w:rPr>
              <w:t>Note:</w:t>
            </w:r>
            <w:r w:rsidRPr="00F45E79">
              <w:rPr>
                <w:rFonts w:eastAsia="Arial"/>
                <w:b/>
                <w:bCs/>
                <w:color w:val="004D8F"/>
                <w:sz w:val="26"/>
                <w:szCs w:val="26"/>
              </w:rPr>
              <w:t xml:space="preserve"> </w:t>
            </w:r>
            <w:r w:rsidRPr="00F45E79">
              <w:rPr>
                <w:rFonts w:eastAsia="Arial"/>
                <w:b/>
                <w:bCs/>
                <w:color w:val="auto"/>
                <w:sz w:val="26"/>
                <w:szCs w:val="26"/>
              </w:rPr>
              <w:t xml:space="preserve">Organisations </w:t>
            </w:r>
            <w:r w:rsidRPr="00F45E79">
              <w:rPr>
                <w:rFonts w:eastAsia="Arial"/>
                <w:color w:val="auto"/>
                <w:sz w:val="26"/>
                <w:szCs w:val="26"/>
              </w:rPr>
              <w:t>can consider internationally recognised labour rights obligations, such as ILO</w:t>
            </w:r>
            <w:r>
              <w:rPr>
                <w:rFonts w:eastAsia="Arial"/>
                <w:color w:val="auto"/>
                <w:sz w:val="26"/>
                <w:szCs w:val="26"/>
              </w:rPr>
              <w:t xml:space="preserve"> </w:t>
            </w:r>
            <w:r w:rsidRPr="00F45E79">
              <w:rPr>
                <w:rFonts w:eastAsia="Arial"/>
                <w:color w:val="auto"/>
                <w:sz w:val="26"/>
                <w:szCs w:val="26"/>
              </w:rPr>
              <w:t>Declaration on Fundamental Principles and Rights at Work (1998)</w:t>
            </w:r>
          </w:p>
          <w:p w14:paraId="27F28F9E" w14:textId="77777777" w:rsidR="00F45E79" w:rsidRPr="00F45E79" w:rsidRDefault="00F45E79" w:rsidP="00F45E79">
            <w:pPr>
              <w:widowControl w:val="0"/>
              <w:numPr>
                <w:ilvl w:val="0"/>
                <w:numId w:val="33"/>
              </w:numPr>
              <w:tabs>
                <w:tab w:val="left" w:pos="1026"/>
              </w:tabs>
              <w:spacing w:before="40" w:after="40" w:line="240" w:lineRule="auto"/>
              <w:ind w:firstLine="620"/>
              <w:jc w:val="left"/>
              <w:rPr>
                <w:rFonts w:eastAsia="Arial"/>
                <w:color w:val="auto"/>
                <w:sz w:val="26"/>
                <w:szCs w:val="26"/>
              </w:rPr>
            </w:pPr>
            <w:r w:rsidRPr="00F45E79">
              <w:rPr>
                <w:rFonts w:eastAsia="Arial"/>
                <w:color w:val="211D1E"/>
                <w:sz w:val="26"/>
                <w:szCs w:val="26"/>
              </w:rPr>
              <w:t>international human rights</w:t>
            </w:r>
          </w:p>
          <w:p w14:paraId="1F7C7239" w14:textId="77777777" w:rsidR="00F45E79" w:rsidRPr="00F45E79" w:rsidRDefault="00F45E79" w:rsidP="00F45E79">
            <w:pPr>
              <w:widowControl w:val="0"/>
              <w:spacing w:before="40" w:after="40" w:line="240" w:lineRule="auto"/>
              <w:ind w:left="0" w:firstLine="1000"/>
              <w:jc w:val="left"/>
              <w:rPr>
                <w:rFonts w:eastAsia="Arial"/>
                <w:b/>
                <w:bCs/>
                <w:i/>
                <w:iCs/>
                <w:color w:val="4A4A4A"/>
                <w:sz w:val="26"/>
                <w:szCs w:val="26"/>
              </w:rPr>
            </w:pPr>
            <w:r w:rsidRPr="00F45E79">
              <w:rPr>
                <w:rFonts w:eastAsia="Arial"/>
                <w:b/>
                <w:bCs/>
                <w:i/>
                <w:iCs/>
                <w:color w:val="4A4A4A"/>
                <w:sz w:val="26"/>
                <w:szCs w:val="26"/>
              </w:rPr>
              <w:t>Source: EUDR 2.40(a), (d), (e), (f)</w:t>
            </w:r>
          </w:p>
          <w:p w14:paraId="09AD5B82" w14:textId="76065B88" w:rsidR="00F45E79" w:rsidRPr="00F45E79" w:rsidRDefault="0087675D" w:rsidP="00F45E79">
            <w:pPr>
              <w:pStyle w:val="ThnVnban"/>
              <w:widowControl w:val="0"/>
              <w:numPr>
                <w:ilvl w:val="0"/>
                <w:numId w:val="31"/>
              </w:numPr>
              <w:tabs>
                <w:tab w:val="left" w:pos="750"/>
              </w:tabs>
              <w:spacing w:before="40" w:after="40" w:line="240" w:lineRule="auto"/>
              <w:ind w:firstLine="440"/>
              <w:jc w:val="left"/>
              <w:rPr>
                <w:rFonts w:eastAsia="Arial"/>
                <w:sz w:val="26"/>
                <w:szCs w:val="26"/>
              </w:rPr>
            </w:pPr>
            <w:r w:rsidRPr="00F45E79">
              <w:rPr>
                <w:color w:val="auto"/>
                <w:sz w:val="26"/>
                <w:szCs w:val="26"/>
              </w:rPr>
              <w:t xml:space="preserve">  </w:t>
            </w:r>
            <w:r w:rsidR="00F45E79" w:rsidRPr="00F45E79">
              <w:rPr>
                <w:rFonts w:eastAsia="Arial"/>
                <w:color w:val="211D1E"/>
                <w:sz w:val="26"/>
                <w:szCs w:val="26"/>
              </w:rPr>
              <w:t>Presence of:</w:t>
            </w:r>
          </w:p>
          <w:p w14:paraId="5A9C4246" w14:textId="77777777" w:rsidR="00F45E79" w:rsidRPr="00F45E79" w:rsidRDefault="00F45E79" w:rsidP="00F45E79">
            <w:pPr>
              <w:widowControl w:val="0"/>
              <w:numPr>
                <w:ilvl w:val="0"/>
                <w:numId w:val="34"/>
              </w:numPr>
              <w:tabs>
                <w:tab w:val="left" w:pos="981"/>
              </w:tabs>
              <w:spacing w:before="40" w:after="40" w:line="240" w:lineRule="auto"/>
              <w:ind w:firstLine="700"/>
              <w:jc w:val="left"/>
              <w:rPr>
                <w:rFonts w:eastAsia="Arial"/>
                <w:color w:val="auto"/>
                <w:sz w:val="26"/>
                <w:szCs w:val="26"/>
              </w:rPr>
            </w:pPr>
            <w:r w:rsidRPr="00F45E79">
              <w:rPr>
                <w:rFonts w:eastAsia="Arial"/>
                <w:color w:val="211D1E"/>
                <w:sz w:val="26"/>
                <w:szCs w:val="26"/>
              </w:rPr>
              <w:t xml:space="preserve">armed conflict or </w:t>
            </w:r>
            <w:r w:rsidRPr="00F45E79">
              <w:rPr>
                <w:rFonts w:eastAsia="Arial"/>
                <w:b/>
                <w:bCs/>
                <w:color w:val="211D1E"/>
                <w:sz w:val="26"/>
                <w:szCs w:val="26"/>
              </w:rPr>
              <w:t xml:space="preserve">conflict timber </w:t>
            </w:r>
            <w:r w:rsidRPr="00F45E79">
              <w:rPr>
                <w:rFonts w:eastAsia="Arial"/>
                <w:color w:val="211D1E"/>
                <w:sz w:val="26"/>
                <w:szCs w:val="26"/>
              </w:rPr>
              <w:t>trade</w:t>
            </w:r>
          </w:p>
          <w:p w14:paraId="37A74C2D" w14:textId="77777777" w:rsidR="00F45E79" w:rsidRPr="00F45E79" w:rsidRDefault="00F45E79" w:rsidP="00F45E79">
            <w:pPr>
              <w:widowControl w:val="0"/>
              <w:numPr>
                <w:ilvl w:val="0"/>
                <w:numId w:val="34"/>
              </w:numPr>
              <w:tabs>
                <w:tab w:val="left" w:pos="1030"/>
              </w:tabs>
              <w:spacing w:before="40" w:after="40" w:line="240" w:lineRule="auto"/>
              <w:ind w:firstLine="700"/>
              <w:jc w:val="left"/>
              <w:rPr>
                <w:rFonts w:eastAsia="Arial"/>
                <w:color w:val="auto"/>
                <w:sz w:val="26"/>
                <w:szCs w:val="26"/>
              </w:rPr>
            </w:pPr>
            <w:r w:rsidRPr="00F45E79">
              <w:rPr>
                <w:rFonts w:eastAsia="Arial"/>
                <w:color w:val="211D1E"/>
                <w:sz w:val="26"/>
                <w:szCs w:val="26"/>
              </w:rPr>
              <w:t>sanctions imposed by the UN Security Council or the Council of the European Union</w:t>
            </w:r>
          </w:p>
          <w:p w14:paraId="28221E89" w14:textId="77777777" w:rsidR="00F45E79" w:rsidRPr="00F45E79" w:rsidRDefault="00F45E79" w:rsidP="00F45E79">
            <w:pPr>
              <w:widowControl w:val="0"/>
              <w:numPr>
                <w:ilvl w:val="0"/>
                <w:numId w:val="34"/>
              </w:numPr>
              <w:tabs>
                <w:tab w:val="left" w:pos="1002"/>
              </w:tabs>
              <w:spacing w:before="40" w:after="40" w:line="240" w:lineRule="auto"/>
              <w:ind w:firstLine="620"/>
              <w:jc w:val="left"/>
              <w:rPr>
                <w:rFonts w:eastAsia="Arial"/>
                <w:color w:val="auto"/>
                <w:sz w:val="26"/>
                <w:szCs w:val="26"/>
              </w:rPr>
            </w:pPr>
            <w:r w:rsidRPr="00F45E79">
              <w:rPr>
                <w:rFonts w:eastAsia="Arial"/>
                <w:color w:val="211D1E"/>
                <w:sz w:val="26"/>
                <w:szCs w:val="26"/>
              </w:rPr>
              <w:t>infringements of tax, anti-corruption, trade and customs regulations</w:t>
            </w:r>
          </w:p>
          <w:p w14:paraId="44DA9993" w14:textId="1E06C6BC" w:rsidR="0087675D" w:rsidRPr="006F07EA" w:rsidRDefault="00F45E79" w:rsidP="00F45E79">
            <w:pPr>
              <w:widowControl w:val="0"/>
              <w:spacing w:before="40" w:after="40" w:line="240" w:lineRule="auto"/>
              <w:ind w:left="0" w:firstLine="1000"/>
              <w:jc w:val="left"/>
              <w:rPr>
                <w:rFonts w:eastAsia="Arial"/>
                <w:b/>
                <w:bCs/>
                <w:i/>
                <w:iCs/>
                <w:color w:val="4A4A4A"/>
                <w:sz w:val="26"/>
                <w:szCs w:val="26"/>
              </w:rPr>
            </w:pPr>
            <w:r w:rsidRPr="00F45E79">
              <w:rPr>
                <w:rFonts w:eastAsia="Arial"/>
                <w:b/>
                <w:bCs/>
                <w:i/>
                <w:iCs/>
                <w:color w:val="4A4A4A"/>
                <w:sz w:val="26"/>
                <w:szCs w:val="26"/>
              </w:rPr>
              <w:t>Source: EUDR 10.2 (h), 2.40(h), PEFC ST 2002, 3.7.h</w:t>
            </w:r>
          </w:p>
        </w:tc>
      </w:tr>
      <w:tr w:rsidR="002F5632" w:rsidRPr="00FA154D" w14:paraId="2329CC47" w14:textId="77777777" w:rsidTr="00EF2A5D">
        <w:trPr>
          <w:trHeight w:val="208"/>
        </w:trPr>
        <w:tc>
          <w:tcPr>
            <w:tcW w:w="5000" w:type="pct"/>
          </w:tcPr>
          <w:p w14:paraId="2B381FD4" w14:textId="35FD8B6E" w:rsidR="002F5632" w:rsidRPr="00FA154D" w:rsidRDefault="002F5632" w:rsidP="006C30C2">
            <w:pPr>
              <w:pStyle w:val="TableParagraph"/>
              <w:spacing w:before="34"/>
              <w:jc w:val="both"/>
              <w:rPr>
                <w:rFonts w:ascii="Times New Roman" w:hAnsi="Times New Roman" w:cs="Times New Roman"/>
                <w:b/>
                <w:i/>
                <w:sz w:val="26"/>
                <w:szCs w:val="26"/>
                <w:lang w:val="en-US"/>
              </w:rPr>
            </w:pPr>
          </w:p>
        </w:tc>
      </w:tr>
      <w:tr w:rsidR="00C32D1E" w:rsidRPr="00FA154D" w14:paraId="1AA92004" w14:textId="77777777" w:rsidTr="00EF2A5D">
        <w:trPr>
          <w:trHeight w:val="208"/>
        </w:trPr>
        <w:tc>
          <w:tcPr>
            <w:tcW w:w="5000" w:type="pct"/>
          </w:tcPr>
          <w:p w14:paraId="54680197" w14:textId="6CCDE4FC" w:rsidR="00501173" w:rsidRPr="00501173" w:rsidRDefault="00501173" w:rsidP="00501173">
            <w:pPr>
              <w:pStyle w:val="ThnVnban"/>
              <w:widowControl w:val="0"/>
              <w:numPr>
                <w:ilvl w:val="0"/>
                <w:numId w:val="30"/>
              </w:numPr>
              <w:tabs>
                <w:tab w:val="left" w:pos="470"/>
              </w:tabs>
              <w:spacing w:before="40" w:after="40" w:line="240" w:lineRule="auto"/>
              <w:ind w:left="440" w:hanging="280"/>
              <w:jc w:val="left"/>
              <w:rPr>
                <w:color w:val="auto"/>
                <w:sz w:val="26"/>
                <w:szCs w:val="26"/>
              </w:rPr>
            </w:pPr>
            <w:r w:rsidRPr="00501173">
              <w:rPr>
                <w:rStyle w:val="ThnVnbanChar"/>
                <w:sz w:val="26"/>
                <w:szCs w:val="26"/>
              </w:rPr>
              <w:t xml:space="preserve">The </w:t>
            </w:r>
            <w:r w:rsidRPr="00501173">
              <w:rPr>
                <w:rStyle w:val="ThnVnbanChar"/>
                <w:b/>
                <w:bCs/>
                <w:sz w:val="26"/>
                <w:szCs w:val="26"/>
              </w:rPr>
              <w:t xml:space="preserve">relevant product </w:t>
            </w:r>
            <w:r w:rsidRPr="00501173">
              <w:rPr>
                <w:rStyle w:val="ThnVnbanChar"/>
                <w:sz w:val="26"/>
                <w:szCs w:val="26"/>
              </w:rPr>
              <w:t xml:space="preserve">originates from a </w:t>
            </w:r>
            <w:r w:rsidRPr="00501173">
              <w:rPr>
                <w:rStyle w:val="ThnVnbanChar"/>
                <w:b/>
                <w:bCs/>
                <w:sz w:val="26"/>
                <w:szCs w:val="26"/>
              </w:rPr>
              <w:t xml:space="preserve">country of production </w:t>
            </w:r>
            <w:r w:rsidRPr="00501173">
              <w:rPr>
                <w:rStyle w:val="ThnVnbanChar"/>
                <w:sz w:val="26"/>
                <w:szCs w:val="26"/>
              </w:rPr>
              <w:t>where there is no presence of</w:t>
            </w:r>
            <w:r w:rsidR="0011644B">
              <w:rPr>
                <w:rStyle w:val="ThnVnbanChar"/>
                <w:sz w:val="26"/>
                <w:szCs w:val="26"/>
              </w:rPr>
              <w:t xml:space="preserve"> </w:t>
            </w:r>
            <w:r w:rsidRPr="00501173">
              <w:rPr>
                <w:rStyle w:val="ThnVnbanChar"/>
                <w:sz w:val="26"/>
                <w:szCs w:val="26"/>
              </w:rPr>
              <w:t xml:space="preserve">Indigenous Peoples. If there is presence of Indigenous Peoples in the </w:t>
            </w:r>
            <w:r w:rsidRPr="00501173">
              <w:rPr>
                <w:rStyle w:val="ThnVnbanChar"/>
                <w:b/>
                <w:bCs/>
                <w:sz w:val="26"/>
                <w:szCs w:val="26"/>
              </w:rPr>
              <w:t>country of production</w:t>
            </w:r>
            <w:r w:rsidRPr="00501173">
              <w:rPr>
                <w:rStyle w:val="ThnVnbanChar"/>
                <w:sz w:val="26"/>
                <w:szCs w:val="26"/>
              </w:rPr>
              <w:t>, or parts</w:t>
            </w:r>
            <w:r w:rsidR="0011644B">
              <w:rPr>
                <w:rStyle w:val="ThnVnbanChar"/>
                <w:sz w:val="26"/>
                <w:szCs w:val="26"/>
              </w:rPr>
              <w:t xml:space="preserve"> </w:t>
            </w:r>
            <w:r w:rsidRPr="00501173">
              <w:rPr>
                <w:rStyle w:val="ThnVnbanChar"/>
                <w:sz w:val="26"/>
                <w:szCs w:val="26"/>
              </w:rPr>
              <w:t>thereof, the following shall apply:</w:t>
            </w:r>
          </w:p>
          <w:p w14:paraId="3511D24D" w14:textId="618E5D64" w:rsidR="00501173" w:rsidRPr="00501173" w:rsidRDefault="00501173" w:rsidP="00501173">
            <w:pPr>
              <w:pStyle w:val="ThnVnban"/>
              <w:widowControl w:val="0"/>
              <w:numPr>
                <w:ilvl w:val="0"/>
                <w:numId w:val="35"/>
              </w:numPr>
              <w:tabs>
                <w:tab w:val="left" w:pos="744"/>
              </w:tabs>
              <w:spacing w:before="40" w:after="40" w:line="240" w:lineRule="auto"/>
              <w:ind w:left="700" w:hanging="340"/>
              <w:jc w:val="left"/>
              <w:rPr>
                <w:sz w:val="26"/>
                <w:szCs w:val="26"/>
              </w:rPr>
            </w:pPr>
            <w:r w:rsidRPr="00501173">
              <w:rPr>
                <w:rStyle w:val="ThnVnbanChar"/>
                <w:color w:val="211D1E"/>
                <w:sz w:val="26"/>
                <w:szCs w:val="26"/>
              </w:rPr>
              <w:t xml:space="preserve">There is consultation and cooperation in good faith with Indigenous Peoples in the </w:t>
            </w:r>
            <w:r w:rsidRPr="00501173">
              <w:rPr>
                <w:rStyle w:val="ThnVnbanChar"/>
                <w:b/>
                <w:bCs/>
                <w:color w:val="211D1E"/>
                <w:sz w:val="26"/>
                <w:szCs w:val="26"/>
              </w:rPr>
              <w:t>country of</w:t>
            </w:r>
            <w:r w:rsidR="00B8591E">
              <w:rPr>
                <w:rStyle w:val="ThnVnbanChar"/>
                <w:b/>
                <w:bCs/>
                <w:color w:val="211D1E"/>
                <w:sz w:val="26"/>
                <w:szCs w:val="26"/>
              </w:rPr>
              <w:t xml:space="preserve"> </w:t>
            </w:r>
            <w:r w:rsidRPr="00501173">
              <w:rPr>
                <w:rStyle w:val="ThnVnbanChar"/>
                <w:b/>
                <w:bCs/>
                <w:color w:val="211D1E"/>
                <w:sz w:val="26"/>
                <w:szCs w:val="26"/>
              </w:rPr>
              <w:t xml:space="preserve">production </w:t>
            </w:r>
            <w:r w:rsidRPr="00501173">
              <w:rPr>
                <w:rStyle w:val="ThnVnbanChar"/>
                <w:color w:val="211D1E"/>
                <w:sz w:val="26"/>
                <w:szCs w:val="26"/>
              </w:rPr>
              <w:t>or parts thereof.</w:t>
            </w:r>
          </w:p>
          <w:p w14:paraId="07BDA2A7" w14:textId="23E2CE3E" w:rsidR="00501173" w:rsidRPr="00501173" w:rsidRDefault="00501173" w:rsidP="00501173">
            <w:pPr>
              <w:pStyle w:val="ThnVnban"/>
              <w:widowControl w:val="0"/>
              <w:numPr>
                <w:ilvl w:val="0"/>
                <w:numId w:val="35"/>
              </w:numPr>
              <w:tabs>
                <w:tab w:val="left" w:pos="744"/>
              </w:tabs>
              <w:spacing w:before="40" w:after="40" w:line="240" w:lineRule="auto"/>
              <w:ind w:left="700" w:hanging="340"/>
              <w:jc w:val="left"/>
              <w:rPr>
                <w:sz w:val="26"/>
                <w:szCs w:val="26"/>
              </w:rPr>
            </w:pPr>
            <w:r w:rsidRPr="00501173">
              <w:rPr>
                <w:rStyle w:val="ThnVnbanChar"/>
                <w:color w:val="211D1E"/>
                <w:sz w:val="26"/>
                <w:szCs w:val="26"/>
              </w:rPr>
              <w:t>Absence of existence of duly reasoned claims by Indigenous Peoples based on objective and</w:t>
            </w:r>
            <w:r w:rsidR="00B8591E">
              <w:rPr>
                <w:rStyle w:val="ThnVnbanChar"/>
                <w:color w:val="211D1E"/>
                <w:sz w:val="26"/>
                <w:szCs w:val="26"/>
              </w:rPr>
              <w:t xml:space="preserve"> </w:t>
            </w:r>
            <w:r w:rsidRPr="00501173">
              <w:rPr>
                <w:rStyle w:val="ThnVnbanChar"/>
                <w:color w:val="211D1E"/>
                <w:sz w:val="26"/>
                <w:szCs w:val="26"/>
              </w:rPr>
              <w:t>verifiable information regarding the use or ownership of the area used for the purpose of</w:t>
            </w:r>
            <w:r w:rsidR="00B8591E">
              <w:rPr>
                <w:rStyle w:val="ThnVnbanChar"/>
                <w:color w:val="211D1E"/>
                <w:sz w:val="26"/>
                <w:szCs w:val="26"/>
              </w:rPr>
              <w:t xml:space="preserve"> </w:t>
            </w:r>
            <w:r w:rsidRPr="00501173">
              <w:rPr>
                <w:rStyle w:val="ThnVnbanChar"/>
                <w:color w:val="211D1E"/>
                <w:sz w:val="26"/>
                <w:szCs w:val="26"/>
              </w:rPr>
              <w:t xml:space="preserve">producing the </w:t>
            </w:r>
            <w:r w:rsidRPr="00501173">
              <w:rPr>
                <w:rStyle w:val="ThnVnbanChar"/>
                <w:b/>
                <w:bCs/>
                <w:color w:val="211D1E"/>
                <w:sz w:val="26"/>
                <w:szCs w:val="26"/>
              </w:rPr>
              <w:t>relevant commodity</w:t>
            </w:r>
            <w:r w:rsidRPr="00501173">
              <w:rPr>
                <w:rStyle w:val="ThnVnbanChar"/>
                <w:color w:val="211D1E"/>
                <w:sz w:val="26"/>
                <w:szCs w:val="26"/>
              </w:rPr>
              <w:t>.</w:t>
            </w:r>
          </w:p>
          <w:p w14:paraId="11158982" w14:textId="0C42F7FD" w:rsidR="00501173" w:rsidRPr="00501173" w:rsidRDefault="00501173" w:rsidP="00501173">
            <w:pPr>
              <w:pStyle w:val="ThnVnban"/>
              <w:widowControl w:val="0"/>
              <w:numPr>
                <w:ilvl w:val="0"/>
                <w:numId w:val="35"/>
              </w:numPr>
              <w:tabs>
                <w:tab w:val="left" w:pos="744"/>
              </w:tabs>
              <w:spacing w:before="40" w:after="40" w:line="240" w:lineRule="auto"/>
              <w:ind w:left="700" w:hanging="340"/>
              <w:jc w:val="left"/>
              <w:rPr>
                <w:sz w:val="26"/>
                <w:szCs w:val="26"/>
              </w:rPr>
            </w:pPr>
            <w:r w:rsidRPr="00501173">
              <w:rPr>
                <w:rStyle w:val="ThnVnbanChar"/>
                <w:color w:val="211D1E"/>
                <w:sz w:val="26"/>
                <w:szCs w:val="26"/>
              </w:rPr>
              <w:t>The principle of free, prior and informed consent (FPIC), including as set out in the UN</w:t>
            </w:r>
            <w:r w:rsidR="00B8591E">
              <w:rPr>
                <w:rStyle w:val="ThnVnbanChar"/>
                <w:color w:val="211D1E"/>
                <w:sz w:val="26"/>
                <w:szCs w:val="26"/>
              </w:rPr>
              <w:t xml:space="preserve"> </w:t>
            </w:r>
            <w:r w:rsidRPr="00501173">
              <w:rPr>
                <w:rStyle w:val="ThnVnbanChar"/>
                <w:color w:val="211D1E"/>
                <w:sz w:val="26"/>
                <w:szCs w:val="26"/>
              </w:rPr>
              <w:t>Declaration on the Rights of Indigenous Peoples.</w:t>
            </w:r>
          </w:p>
          <w:p w14:paraId="0248F37B" w14:textId="5848D052" w:rsidR="00501173" w:rsidRPr="00501173" w:rsidRDefault="00501173" w:rsidP="00501173">
            <w:pPr>
              <w:pStyle w:val="ThnVnban"/>
              <w:spacing w:before="40" w:after="40" w:line="240" w:lineRule="auto"/>
              <w:ind w:left="140" w:firstLine="20"/>
              <w:rPr>
                <w:sz w:val="26"/>
                <w:szCs w:val="26"/>
              </w:rPr>
            </w:pPr>
            <w:r w:rsidRPr="00501173">
              <w:rPr>
                <w:rStyle w:val="ThnVnbanChar"/>
                <w:b/>
                <w:bCs/>
                <w:i/>
                <w:iCs/>
                <w:color w:val="004D8F"/>
                <w:sz w:val="26"/>
                <w:szCs w:val="26"/>
              </w:rPr>
              <w:lastRenderedPageBreak/>
              <w:t>Note:</w:t>
            </w:r>
            <w:r w:rsidRPr="00501173">
              <w:rPr>
                <w:rStyle w:val="ThnVnbanChar"/>
                <w:color w:val="004D8F"/>
                <w:sz w:val="26"/>
                <w:szCs w:val="26"/>
              </w:rPr>
              <w:t xml:space="preserve"> </w:t>
            </w:r>
            <w:r w:rsidRPr="00501173">
              <w:rPr>
                <w:rStyle w:val="ThnVnbanChar"/>
                <w:color w:val="211D1E"/>
                <w:sz w:val="26"/>
                <w:szCs w:val="26"/>
              </w:rPr>
              <w:t xml:space="preserve">c) is to be understood in </w:t>
            </w:r>
            <w:r w:rsidRPr="00501173">
              <w:rPr>
                <w:rStyle w:val="ThnVnbanChar"/>
                <w:sz w:val="26"/>
                <w:szCs w:val="26"/>
              </w:rPr>
              <w:t xml:space="preserve">the </w:t>
            </w:r>
            <w:r w:rsidRPr="00501173">
              <w:rPr>
                <w:rStyle w:val="ThnVnbanChar"/>
                <w:color w:val="211D1E"/>
                <w:sz w:val="26"/>
                <w:szCs w:val="26"/>
              </w:rPr>
              <w:t xml:space="preserve">context of relevant laws applicable in the </w:t>
            </w:r>
            <w:r w:rsidRPr="00501173">
              <w:rPr>
                <w:rStyle w:val="ThnVnbanChar"/>
                <w:b/>
                <w:bCs/>
                <w:color w:val="211D1E"/>
                <w:sz w:val="26"/>
                <w:szCs w:val="26"/>
              </w:rPr>
              <w:t>country of production</w:t>
            </w:r>
            <w:r w:rsidR="00B8591E">
              <w:rPr>
                <w:rStyle w:val="ThnVnbanChar"/>
                <w:b/>
                <w:bCs/>
                <w:color w:val="211D1E"/>
                <w:sz w:val="26"/>
                <w:szCs w:val="26"/>
              </w:rPr>
              <w:t xml:space="preserve"> </w:t>
            </w:r>
            <w:r w:rsidRPr="00501173">
              <w:rPr>
                <w:rStyle w:val="ThnVnbanChar"/>
                <w:color w:val="211D1E"/>
                <w:sz w:val="26"/>
                <w:szCs w:val="26"/>
              </w:rPr>
              <w:t>concerning the legal status of the area of production.</w:t>
            </w:r>
          </w:p>
          <w:p w14:paraId="73D7035E" w14:textId="5E31E5A6" w:rsidR="0087675D" w:rsidRPr="00C84436" w:rsidRDefault="00501173" w:rsidP="00501173">
            <w:pPr>
              <w:pStyle w:val="Bodytext20"/>
              <w:spacing w:before="40" w:after="40" w:line="240" w:lineRule="auto"/>
              <w:ind w:firstLine="140"/>
              <w:rPr>
                <w:b w:val="0"/>
                <w:bCs w:val="0"/>
                <w:i w:val="0"/>
                <w:iCs w:val="0"/>
              </w:rPr>
            </w:pPr>
            <w:r w:rsidRPr="00C84436">
              <w:rPr>
                <w:rStyle w:val="Bodytext2"/>
                <w:rFonts w:ascii="Times New Roman" w:hAnsi="Times New Roman" w:cs="Times New Roman"/>
                <w:b/>
                <w:bCs/>
                <w:i/>
                <w:iCs/>
                <w:sz w:val="26"/>
                <w:szCs w:val="26"/>
              </w:rPr>
              <w:t>Source: EUDR 10.2 (c), (d), (e)</w:t>
            </w:r>
          </w:p>
        </w:tc>
      </w:tr>
    </w:tbl>
    <w:p w14:paraId="4D8FECB3" w14:textId="77777777" w:rsidR="00D5669D" w:rsidRDefault="00D5669D" w:rsidP="00A577B9">
      <w:pPr>
        <w:pStyle w:val="u4"/>
        <w:spacing w:before="0" w:line="276" w:lineRule="auto"/>
        <w:ind w:right="-1"/>
        <w:rPr>
          <w:rFonts w:ascii="Times New Roman" w:hAnsi="Times New Roman" w:cs="Times New Roman"/>
          <w:color w:val="auto"/>
          <w:sz w:val="26"/>
          <w:szCs w:val="26"/>
        </w:rPr>
      </w:pPr>
    </w:p>
    <w:p w14:paraId="5D2BFA82" w14:textId="2DFFD6B5" w:rsidR="002F5632" w:rsidRPr="00FA154D" w:rsidRDefault="00B037FE" w:rsidP="002F5632">
      <w:pPr>
        <w:pStyle w:val="ThnVnban"/>
        <w:spacing w:before="6"/>
        <w:ind w:left="0"/>
        <w:rPr>
          <w:b/>
          <w:i/>
          <w:color w:val="auto"/>
          <w:sz w:val="26"/>
          <w:szCs w:val="26"/>
        </w:rPr>
      </w:pPr>
      <w:r w:rsidRPr="00B037FE">
        <w:rPr>
          <w:rFonts w:eastAsiaTheme="majorEastAsia"/>
          <w:i/>
          <w:iCs/>
          <w:color w:val="auto"/>
          <w:sz w:val="26"/>
          <w:szCs w:val="26"/>
        </w:rPr>
        <w:t>Table 6: Indicators for no risk or negligible risk where relevant products originate from activities in which the forest’s capacity to sustainably produce products and ecosystem services is not maintained, where harvesting exceeds sustainable yield levels, or where genetically modified trees are present</w:t>
      </w:r>
      <w:r>
        <w:rPr>
          <w:rFonts w:eastAsiaTheme="majorEastAsia"/>
          <w:i/>
          <w:iCs/>
          <w:color w:val="auto"/>
          <w:sz w:val="26"/>
          <w:szCs w:val="2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1"/>
      </w:tblGrid>
      <w:tr w:rsidR="002F5632" w:rsidRPr="00FA154D" w14:paraId="553C90A3" w14:textId="77777777" w:rsidTr="000414B1">
        <w:trPr>
          <w:trHeight w:val="557"/>
        </w:trPr>
        <w:tc>
          <w:tcPr>
            <w:tcW w:w="5000" w:type="pct"/>
          </w:tcPr>
          <w:p w14:paraId="6E4FE9F3" w14:textId="22CD98A9" w:rsidR="00531549" w:rsidRPr="00531549" w:rsidRDefault="00531549" w:rsidP="00531549">
            <w:pPr>
              <w:widowControl w:val="0"/>
              <w:numPr>
                <w:ilvl w:val="0"/>
                <w:numId w:val="36"/>
              </w:numPr>
              <w:tabs>
                <w:tab w:val="left" w:pos="406"/>
              </w:tabs>
              <w:spacing w:before="40" w:after="40" w:line="240" w:lineRule="auto"/>
              <w:ind w:left="440" w:hanging="260"/>
              <w:jc w:val="left"/>
              <w:rPr>
                <w:rFonts w:eastAsia="Arial"/>
                <w:color w:val="auto"/>
                <w:sz w:val="26"/>
                <w:szCs w:val="26"/>
              </w:rPr>
            </w:pPr>
            <w:r w:rsidRPr="00531549">
              <w:rPr>
                <w:rFonts w:eastAsia="Arial"/>
                <w:color w:val="auto"/>
                <w:sz w:val="26"/>
                <w:szCs w:val="26"/>
              </w:rPr>
              <w:t xml:space="preserve">Activities where the capability of the </w:t>
            </w:r>
            <w:r w:rsidRPr="00531549">
              <w:rPr>
                <w:rFonts w:eastAsia="Arial"/>
                <w:b/>
                <w:bCs/>
                <w:color w:val="auto"/>
                <w:sz w:val="26"/>
                <w:szCs w:val="26"/>
              </w:rPr>
              <w:t xml:space="preserve">forest </w:t>
            </w:r>
            <w:r w:rsidRPr="00531549">
              <w:rPr>
                <w:rFonts w:eastAsia="Arial"/>
                <w:color w:val="auto"/>
                <w:sz w:val="26"/>
                <w:szCs w:val="26"/>
              </w:rPr>
              <w:t>to produce a range of wood and non-wood forest products</w:t>
            </w:r>
            <w:r>
              <w:rPr>
                <w:rFonts w:eastAsia="Arial"/>
                <w:color w:val="auto"/>
                <w:sz w:val="26"/>
                <w:szCs w:val="26"/>
              </w:rPr>
              <w:t xml:space="preserve"> </w:t>
            </w:r>
            <w:r w:rsidRPr="00531549">
              <w:rPr>
                <w:rFonts w:eastAsia="Arial"/>
                <w:color w:val="auto"/>
                <w:sz w:val="26"/>
                <w:szCs w:val="26"/>
              </w:rPr>
              <w:t>and services on a sustainable basis is maintained or</w:t>
            </w:r>
            <w:r>
              <w:rPr>
                <w:rFonts w:eastAsia="Arial"/>
                <w:color w:val="auto"/>
                <w:sz w:val="26"/>
                <w:szCs w:val="26"/>
              </w:rPr>
              <w:t xml:space="preserve"> </w:t>
            </w:r>
            <w:r w:rsidRPr="00531549">
              <w:rPr>
                <w:rFonts w:eastAsia="Arial"/>
                <w:color w:val="auto"/>
                <w:sz w:val="26"/>
                <w:szCs w:val="26"/>
              </w:rPr>
              <w:t>harvesting levels do not exceed a rate that can be</w:t>
            </w:r>
            <w:r>
              <w:rPr>
                <w:rFonts w:eastAsia="Arial"/>
                <w:color w:val="auto"/>
                <w:sz w:val="26"/>
                <w:szCs w:val="26"/>
              </w:rPr>
              <w:t xml:space="preserve"> </w:t>
            </w:r>
            <w:r w:rsidRPr="00531549">
              <w:rPr>
                <w:rFonts w:eastAsia="Arial"/>
                <w:color w:val="auto"/>
                <w:sz w:val="26"/>
                <w:szCs w:val="26"/>
              </w:rPr>
              <w:t xml:space="preserve">sustained </w:t>
            </w:r>
            <w:r w:rsidRPr="00531549">
              <w:rPr>
                <w:rFonts w:eastAsia="Arial"/>
                <w:color w:val="211D1E"/>
                <w:sz w:val="26"/>
                <w:szCs w:val="26"/>
              </w:rPr>
              <w:t xml:space="preserve">in </w:t>
            </w:r>
            <w:r w:rsidRPr="00531549">
              <w:rPr>
                <w:rFonts w:eastAsia="Arial"/>
                <w:color w:val="auto"/>
                <w:sz w:val="26"/>
                <w:szCs w:val="26"/>
              </w:rPr>
              <w:t>the long term.</w:t>
            </w:r>
          </w:p>
          <w:p w14:paraId="6A262A95" w14:textId="0A2F2363" w:rsidR="002F5632" w:rsidRPr="003C6F03" w:rsidRDefault="00531549" w:rsidP="003C6F03">
            <w:pPr>
              <w:widowControl w:val="0"/>
              <w:spacing w:before="40" w:after="40" w:line="240" w:lineRule="auto"/>
              <w:ind w:left="140" w:firstLine="40"/>
              <w:jc w:val="left"/>
              <w:rPr>
                <w:rFonts w:eastAsia="Arial"/>
                <w:color w:val="auto"/>
                <w:sz w:val="26"/>
                <w:szCs w:val="26"/>
              </w:rPr>
            </w:pPr>
            <w:r w:rsidRPr="00531549">
              <w:rPr>
                <w:rFonts w:eastAsia="Arial"/>
                <w:b/>
                <w:bCs/>
                <w:i/>
                <w:iCs/>
                <w:color w:val="004D8F"/>
                <w:sz w:val="26"/>
                <w:szCs w:val="26"/>
              </w:rPr>
              <w:t>Example:</w:t>
            </w:r>
            <w:r w:rsidRPr="00531549">
              <w:rPr>
                <w:rFonts w:eastAsia="Arial"/>
                <w:color w:val="004D8F"/>
                <w:sz w:val="26"/>
                <w:szCs w:val="26"/>
              </w:rPr>
              <w:t xml:space="preserve"> </w:t>
            </w:r>
            <w:r w:rsidRPr="00531549">
              <w:rPr>
                <w:rFonts w:eastAsia="Arial"/>
                <w:color w:val="auto"/>
                <w:sz w:val="26"/>
                <w:szCs w:val="26"/>
              </w:rPr>
              <w:t>Data source where this can be checked: FAO Forest Resource</w:t>
            </w:r>
            <w:r>
              <w:rPr>
                <w:rFonts w:eastAsia="Arial"/>
                <w:color w:val="auto"/>
                <w:sz w:val="26"/>
                <w:szCs w:val="26"/>
              </w:rPr>
              <w:t xml:space="preserve"> </w:t>
            </w:r>
            <w:r w:rsidRPr="00531549">
              <w:rPr>
                <w:rFonts w:eastAsia="Arial"/>
                <w:color w:val="auto"/>
                <w:sz w:val="26"/>
                <w:szCs w:val="26"/>
              </w:rPr>
              <w:t>Assessment, STIX, UNECE,</w:t>
            </w:r>
            <w:r>
              <w:rPr>
                <w:rFonts w:eastAsia="Arial"/>
                <w:color w:val="auto"/>
                <w:sz w:val="26"/>
                <w:szCs w:val="26"/>
              </w:rPr>
              <w:t xml:space="preserve"> </w:t>
            </w:r>
            <w:r w:rsidRPr="00531549">
              <w:rPr>
                <w:rFonts w:eastAsia="Arial"/>
                <w:color w:val="auto"/>
                <w:sz w:val="26"/>
                <w:szCs w:val="26"/>
              </w:rPr>
              <w:t>European Environment Agency, or Forest Trends</w:t>
            </w:r>
            <w:r w:rsidR="003C6F03">
              <w:rPr>
                <w:rFonts w:eastAsia="Arial"/>
                <w:color w:val="auto"/>
                <w:sz w:val="26"/>
                <w:szCs w:val="26"/>
              </w:rPr>
              <w:t>.</w:t>
            </w:r>
          </w:p>
        </w:tc>
      </w:tr>
      <w:tr w:rsidR="002F5632" w:rsidRPr="00FA154D" w14:paraId="12E6E6ED" w14:textId="77777777" w:rsidTr="00A577B9">
        <w:trPr>
          <w:trHeight w:val="616"/>
        </w:trPr>
        <w:tc>
          <w:tcPr>
            <w:tcW w:w="5000" w:type="pct"/>
            <w:tcBorders>
              <w:bottom w:val="single" w:sz="4" w:space="0" w:color="3A3A39"/>
            </w:tcBorders>
          </w:tcPr>
          <w:p w14:paraId="0F859662" w14:textId="49AC114C" w:rsidR="002F5632" w:rsidRPr="00B47D3E" w:rsidRDefault="003C6F03" w:rsidP="003C6F03">
            <w:pPr>
              <w:widowControl w:val="0"/>
              <w:numPr>
                <w:ilvl w:val="0"/>
                <w:numId w:val="36"/>
              </w:numPr>
              <w:tabs>
                <w:tab w:val="left" w:pos="430"/>
              </w:tabs>
              <w:spacing w:after="0" w:line="276" w:lineRule="auto"/>
              <w:ind w:left="440" w:hanging="260"/>
              <w:jc w:val="left"/>
              <w:rPr>
                <w:rFonts w:eastAsia="Arial"/>
                <w:color w:val="auto"/>
                <w:sz w:val="26"/>
                <w:szCs w:val="26"/>
              </w:rPr>
            </w:pPr>
            <w:r w:rsidRPr="003C6F03">
              <w:rPr>
                <w:rFonts w:eastAsia="Arial"/>
                <w:color w:val="211D1E"/>
                <w:sz w:val="26"/>
                <w:szCs w:val="26"/>
              </w:rPr>
              <w:t xml:space="preserve">According </w:t>
            </w:r>
            <w:r w:rsidRPr="003C6F03">
              <w:rPr>
                <w:rFonts w:eastAsia="Arial"/>
                <w:color w:val="auto"/>
                <w:sz w:val="26"/>
                <w:szCs w:val="26"/>
              </w:rPr>
              <w:t>to publicly available data, genetically modified forest and tree based organisms are not</w:t>
            </w:r>
            <w:r w:rsidR="00B47D3E">
              <w:rPr>
                <w:rFonts w:eastAsia="Arial"/>
                <w:color w:val="auto"/>
                <w:sz w:val="26"/>
                <w:szCs w:val="26"/>
              </w:rPr>
              <w:t xml:space="preserve"> </w:t>
            </w:r>
            <w:r w:rsidRPr="003C6F03">
              <w:rPr>
                <w:rFonts w:eastAsia="Arial"/>
                <w:b/>
                <w:bCs/>
                <w:color w:val="auto"/>
                <w:sz w:val="26"/>
                <w:szCs w:val="26"/>
              </w:rPr>
              <w:t xml:space="preserve">produced </w:t>
            </w:r>
            <w:r w:rsidRPr="003C6F03">
              <w:rPr>
                <w:rFonts w:eastAsia="Arial"/>
                <w:color w:val="auto"/>
                <w:sz w:val="26"/>
                <w:szCs w:val="26"/>
              </w:rPr>
              <w:t>in the country/region and are not placed on the market.</w:t>
            </w:r>
          </w:p>
        </w:tc>
      </w:tr>
    </w:tbl>
    <w:p w14:paraId="2AF13257" w14:textId="55A07860" w:rsidR="00632523" w:rsidRPr="00632523" w:rsidRDefault="00632523" w:rsidP="00632523">
      <w:pPr>
        <w:spacing w:before="119" w:line="278" w:lineRule="auto"/>
        <w:ind w:left="370" w:right="-1"/>
        <w:rPr>
          <w:color w:val="auto"/>
          <w:sz w:val="26"/>
          <w:szCs w:val="26"/>
        </w:rPr>
      </w:pPr>
      <w:r w:rsidRPr="00632523">
        <w:rPr>
          <w:b/>
          <w:bCs/>
          <w:i/>
          <w:iCs/>
          <w:color w:val="auto"/>
          <w:sz w:val="26"/>
          <w:szCs w:val="26"/>
        </w:rPr>
        <w:t>Note</w:t>
      </w:r>
      <w:r w:rsidRPr="00632523">
        <w:rPr>
          <w:color w:val="auto"/>
          <w:sz w:val="26"/>
          <w:szCs w:val="26"/>
        </w:rPr>
        <w:t xml:space="preserve">: These indicators are corresponding to the elements (b), and (i) of the definition of </w:t>
      </w:r>
      <w:r w:rsidRPr="00632523">
        <w:rPr>
          <w:b/>
          <w:bCs/>
          <w:color w:val="auto"/>
          <w:sz w:val="26"/>
          <w:szCs w:val="26"/>
        </w:rPr>
        <w:t>controversial</w:t>
      </w:r>
      <w:r w:rsidR="008D777C">
        <w:rPr>
          <w:b/>
          <w:bCs/>
          <w:color w:val="auto"/>
          <w:sz w:val="26"/>
          <w:szCs w:val="26"/>
        </w:rPr>
        <w:t xml:space="preserve"> </w:t>
      </w:r>
      <w:r w:rsidRPr="00632523">
        <w:rPr>
          <w:b/>
          <w:bCs/>
          <w:color w:val="auto"/>
          <w:sz w:val="26"/>
          <w:szCs w:val="26"/>
        </w:rPr>
        <w:t>sources</w:t>
      </w:r>
      <w:r w:rsidRPr="00632523">
        <w:rPr>
          <w:color w:val="auto"/>
          <w:sz w:val="26"/>
          <w:szCs w:val="26"/>
        </w:rPr>
        <w:t>, PEFC ST 2002</w:t>
      </w:r>
      <w:r w:rsidR="001B20CA">
        <w:rPr>
          <w:color w:val="auto"/>
          <w:sz w:val="26"/>
          <w:szCs w:val="26"/>
        </w:rPr>
        <w:t>-1: 2024</w:t>
      </w:r>
      <w:r w:rsidRPr="00632523">
        <w:rPr>
          <w:color w:val="auto"/>
          <w:sz w:val="26"/>
          <w:szCs w:val="26"/>
        </w:rPr>
        <w:t>, 3.7.</w:t>
      </w:r>
    </w:p>
    <w:p w14:paraId="0D2C1A0C" w14:textId="37C38853" w:rsidR="00B037FE" w:rsidRDefault="00B037FE" w:rsidP="00B037FE">
      <w:pPr>
        <w:rPr>
          <w:rFonts w:eastAsiaTheme="majorEastAsia"/>
          <w:i/>
          <w:iCs/>
          <w:color w:val="auto"/>
          <w:sz w:val="26"/>
          <w:szCs w:val="26"/>
        </w:rPr>
      </w:pPr>
      <w:r w:rsidRPr="00B037FE">
        <w:rPr>
          <w:rFonts w:eastAsiaTheme="majorEastAsia"/>
          <w:i/>
          <w:iCs/>
          <w:color w:val="auto"/>
          <w:sz w:val="26"/>
          <w:szCs w:val="26"/>
        </w:rPr>
        <w:t>Table 7: List of indicators for significant risk at the supply chain level</w:t>
      </w:r>
    </w:p>
    <w:p w14:paraId="4D3510D4" w14:textId="77777777" w:rsidR="00B037FE" w:rsidRPr="00B037FE" w:rsidRDefault="00B037FE" w:rsidP="00B037FE"/>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1"/>
      </w:tblGrid>
      <w:tr w:rsidR="002F5632" w:rsidRPr="00FA154D" w14:paraId="72BEA9B0" w14:textId="77777777" w:rsidTr="00A577B9">
        <w:trPr>
          <w:trHeight w:val="1034"/>
        </w:trPr>
        <w:tc>
          <w:tcPr>
            <w:tcW w:w="5000" w:type="pct"/>
          </w:tcPr>
          <w:p w14:paraId="38958057" w14:textId="23EF26A3" w:rsidR="00897B6E" w:rsidRPr="00897B6E" w:rsidRDefault="00897B6E" w:rsidP="00897B6E">
            <w:pPr>
              <w:widowControl w:val="0"/>
              <w:numPr>
                <w:ilvl w:val="0"/>
                <w:numId w:val="37"/>
              </w:numPr>
              <w:tabs>
                <w:tab w:val="left" w:pos="407"/>
              </w:tabs>
              <w:spacing w:before="40" w:after="40" w:line="240" w:lineRule="auto"/>
              <w:ind w:left="440" w:hanging="300"/>
              <w:jc w:val="left"/>
              <w:rPr>
                <w:rFonts w:eastAsia="Arial"/>
                <w:color w:val="auto"/>
                <w:sz w:val="26"/>
                <w:szCs w:val="26"/>
              </w:rPr>
            </w:pPr>
            <w:r w:rsidRPr="00897B6E">
              <w:rPr>
                <w:rFonts w:eastAsia="Arial"/>
                <w:color w:val="auto"/>
                <w:sz w:val="26"/>
                <w:szCs w:val="26"/>
              </w:rPr>
              <w:t xml:space="preserve">Risk of circumvention of the EUDR or risk of being mixed with </w:t>
            </w:r>
            <w:r w:rsidRPr="00897B6E">
              <w:rPr>
                <w:rFonts w:eastAsia="Arial"/>
                <w:b/>
                <w:bCs/>
                <w:color w:val="auto"/>
                <w:sz w:val="26"/>
                <w:szCs w:val="26"/>
              </w:rPr>
              <w:t xml:space="preserve">relevant products </w:t>
            </w:r>
            <w:r w:rsidRPr="00897B6E">
              <w:rPr>
                <w:rFonts w:eastAsia="Arial"/>
                <w:color w:val="auto"/>
                <w:sz w:val="26"/>
                <w:szCs w:val="26"/>
              </w:rPr>
              <w:t>of unknown origin or</w:t>
            </w:r>
            <w:r w:rsidR="001C67D5">
              <w:rPr>
                <w:rFonts w:eastAsia="Arial"/>
                <w:color w:val="auto"/>
                <w:sz w:val="26"/>
                <w:szCs w:val="26"/>
              </w:rPr>
              <w:t xml:space="preserve"> </w:t>
            </w:r>
            <w:r w:rsidRPr="00897B6E">
              <w:rPr>
                <w:rFonts w:eastAsia="Arial"/>
                <w:color w:val="auto"/>
                <w:sz w:val="26"/>
                <w:szCs w:val="26"/>
              </w:rPr>
              <w:t xml:space="preserve">material originating in </w:t>
            </w:r>
            <w:r w:rsidRPr="00897B6E">
              <w:rPr>
                <w:rFonts w:eastAsia="Arial"/>
                <w:b/>
                <w:bCs/>
                <w:color w:val="auto"/>
                <w:sz w:val="26"/>
                <w:szCs w:val="26"/>
              </w:rPr>
              <w:t xml:space="preserve">controversial sources </w:t>
            </w:r>
            <w:r w:rsidRPr="00897B6E">
              <w:rPr>
                <w:rFonts w:eastAsia="Arial"/>
                <w:color w:val="auto"/>
                <w:sz w:val="26"/>
                <w:szCs w:val="26"/>
              </w:rPr>
              <w:t xml:space="preserve">and/or </w:t>
            </w:r>
            <w:r w:rsidRPr="00897B6E">
              <w:rPr>
                <w:rFonts w:eastAsia="Arial"/>
                <w:b/>
                <w:bCs/>
                <w:color w:val="auto"/>
                <w:sz w:val="26"/>
                <w:szCs w:val="26"/>
              </w:rPr>
              <w:t>non-compliant products</w:t>
            </w:r>
            <w:r w:rsidRPr="00897B6E">
              <w:rPr>
                <w:rFonts w:eastAsia="Arial"/>
                <w:color w:val="auto"/>
                <w:sz w:val="26"/>
                <w:szCs w:val="26"/>
              </w:rPr>
              <w:t>.</w:t>
            </w:r>
          </w:p>
          <w:p w14:paraId="609FEFC8" w14:textId="4BB5F12E" w:rsidR="002F5632" w:rsidRPr="00897B6E" w:rsidRDefault="00897B6E" w:rsidP="00897B6E">
            <w:pPr>
              <w:widowControl w:val="0"/>
              <w:spacing w:before="40" w:after="40" w:line="240" w:lineRule="auto"/>
              <w:ind w:left="0" w:firstLine="440"/>
              <w:jc w:val="left"/>
              <w:rPr>
                <w:rFonts w:eastAsia="Arial"/>
                <w:b/>
                <w:bCs/>
                <w:i/>
                <w:iCs/>
                <w:color w:val="4A4A4A"/>
                <w:sz w:val="26"/>
                <w:szCs w:val="26"/>
              </w:rPr>
            </w:pPr>
            <w:r w:rsidRPr="00897B6E">
              <w:rPr>
                <w:rFonts w:eastAsia="Arial"/>
                <w:color w:val="4A4A4A"/>
                <w:sz w:val="26"/>
                <w:szCs w:val="26"/>
              </w:rPr>
              <w:t>(Source: EUDR 10.2(j), PEFC ST 2002)</w:t>
            </w:r>
          </w:p>
        </w:tc>
      </w:tr>
      <w:tr w:rsidR="002F5632" w:rsidRPr="00FA154D" w14:paraId="19903A70" w14:textId="77777777" w:rsidTr="00A577B9">
        <w:trPr>
          <w:trHeight w:val="972"/>
        </w:trPr>
        <w:tc>
          <w:tcPr>
            <w:tcW w:w="5000" w:type="pct"/>
          </w:tcPr>
          <w:p w14:paraId="41DB6A77" w14:textId="166A2A0A" w:rsidR="002F5632" w:rsidRPr="00897B6E" w:rsidRDefault="00897B6E" w:rsidP="00897B6E">
            <w:pPr>
              <w:widowControl w:val="0"/>
              <w:numPr>
                <w:ilvl w:val="0"/>
                <w:numId w:val="37"/>
              </w:numPr>
              <w:tabs>
                <w:tab w:val="left" w:pos="450"/>
              </w:tabs>
              <w:spacing w:before="40" w:after="40" w:line="240" w:lineRule="auto"/>
              <w:ind w:left="440" w:hanging="300"/>
              <w:jc w:val="left"/>
              <w:rPr>
                <w:b/>
                <w:i/>
                <w:sz w:val="26"/>
                <w:szCs w:val="26"/>
              </w:rPr>
            </w:pPr>
            <w:r w:rsidRPr="00897B6E">
              <w:rPr>
                <w:rFonts w:eastAsia="Arial"/>
                <w:color w:val="auto"/>
                <w:sz w:val="26"/>
                <w:szCs w:val="26"/>
              </w:rPr>
              <w:t>Complexity of the relevant supply chain.</w:t>
            </w:r>
            <w:r w:rsidRPr="00897B6E">
              <w:rPr>
                <w:rFonts w:eastAsia="Arial"/>
                <w:color w:val="auto"/>
                <w:sz w:val="26"/>
                <w:szCs w:val="26"/>
              </w:rPr>
              <w:br/>
            </w:r>
            <w:r w:rsidRPr="00897B6E">
              <w:rPr>
                <w:rFonts w:eastAsia="Arial"/>
                <w:b/>
                <w:bCs/>
                <w:i/>
                <w:iCs/>
                <w:color w:val="4A4A4A"/>
                <w:sz w:val="26"/>
                <w:szCs w:val="26"/>
              </w:rPr>
              <w:t>(Source: EUDR 10.2(i))</w:t>
            </w:r>
          </w:p>
        </w:tc>
      </w:tr>
      <w:tr w:rsidR="002F5632" w:rsidRPr="00FA154D" w14:paraId="626D6A4C" w14:textId="77777777" w:rsidTr="00A577B9">
        <w:trPr>
          <w:trHeight w:val="1031"/>
        </w:trPr>
        <w:tc>
          <w:tcPr>
            <w:tcW w:w="5000" w:type="pct"/>
          </w:tcPr>
          <w:p w14:paraId="0F0DE505" w14:textId="1DA66667" w:rsidR="00897B6E" w:rsidRPr="00897B6E" w:rsidRDefault="00897B6E" w:rsidP="00897B6E">
            <w:pPr>
              <w:widowControl w:val="0"/>
              <w:numPr>
                <w:ilvl w:val="0"/>
                <w:numId w:val="37"/>
              </w:numPr>
              <w:tabs>
                <w:tab w:val="left" w:pos="494"/>
              </w:tabs>
              <w:spacing w:before="40" w:after="40" w:line="240" w:lineRule="auto"/>
              <w:ind w:left="440" w:hanging="300"/>
              <w:jc w:val="left"/>
              <w:rPr>
                <w:rFonts w:eastAsia="Arial"/>
                <w:color w:val="auto"/>
                <w:sz w:val="26"/>
                <w:szCs w:val="26"/>
              </w:rPr>
            </w:pPr>
            <w:r w:rsidRPr="00897B6E">
              <w:rPr>
                <w:rFonts w:eastAsia="Arial"/>
                <w:color w:val="auto"/>
                <w:sz w:val="26"/>
                <w:szCs w:val="26"/>
              </w:rPr>
              <w:t xml:space="preserve">Stage of processing of the </w:t>
            </w:r>
            <w:r w:rsidRPr="00897B6E">
              <w:rPr>
                <w:rFonts w:eastAsia="Arial"/>
                <w:b/>
                <w:bCs/>
                <w:color w:val="auto"/>
                <w:sz w:val="26"/>
                <w:szCs w:val="26"/>
              </w:rPr>
              <w:t>relevant product</w:t>
            </w:r>
            <w:r w:rsidRPr="00897B6E">
              <w:rPr>
                <w:rFonts w:eastAsia="Arial"/>
                <w:color w:val="auto"/>
                <w:sz w:val="26"/>
                <w:szCs w:val="26"/>
              </w:rPr>
              <w:t xml:space="preserve">, in particular, difficulties in connecting the </w:t>
            </w:r>
            <w:r w:rsidRPr="00897B6E">
              <w:rPr>
                <w:rFonts w:eastAsia="Arial"/>
                <w:b/>
                <w:bCs/>
                <w:color w:val="auto"/>
                <w:sz w:val="26"/>
                <w:szCs w:val="26"/>
              </w:rPr>
              <w:t>relevant product</w:t>
            </w:r>
            <w:r w:rsidR="001C67D5">
              <w:rPr>
                <w:rFonts w:eastAsia="Arial"/>
                <w:b/>
                <w:bCs/>
                <w:color w:val="auto"/>
                <w:sz w:val="26"/>
                <w:szCs w:val="26"/>
              </w:rPr>
              <w:t xml:space="preserve"> </w:t>
            </w:r>
            <w:r w:rsidRPr="00897B6E">
              <w:rPr>
                <w:rFonts w:eastAsia="Arial"/>
                <w:color w:val="auto"/>
                <w:sz w:val="26"/>
                <w:szCs w:val="26"/>
              </w:rPr>
              <w:t xml:space="preserve">to the </w:t>
            </w:r>
            <w:r w:rsidRPr="00897B6E">
              <w:rPr>
                <w:rFonts w:eastAsia="Arial"/>
                <w:b/>
                <w:bCs/>
                <w:color w:val="auto"/>
                <w:sz w:val="26"/>
                <w:szCs w:val="26"/>
              </w:rPr>
              <w:t xml:space="preserve">plot of land </w:t>
            </w:r>
            <w:r w:rsidRPr="00897B6E">
              <w:rPr>
                <w:rFonts w:eastAsia="Arial"/>
                <w:color w:val="auto"/>
                <w:sz w:val="26"/>
                <w:szCs w:val="26"/>
              </w:rPr>
              <w:t xml:space="preserve">where the </w:t>
            </w:r>
            <w:r w:rsidRPr="00897B6E">
              <w:rPr>
                <w:rFonts w:eastAsia="Arial"/>
                <w:b/>
                <w:bCs/>
                <w:color w:val="auto"/>
                <w:sz w:val="26"/>
                <w:szCs w:val="26"/>
              </w:rPr>
              <w:t xml:space="preserve">relevant products </w:t>
            </w:r>
            <w:r w:rsidRPr="00897B6E">
              <w:rPr>
                <w:rFonts w:eastAsia="Arial"/>
                <w:color w:val="auto"/>
                <w:sz w:val="26"/>
                <w:szCs w:val="26"/>
              </w:rPr>
              <w:t xml:space="preserve">were </w:t>
            </w:r>
            <w:r w:rsidRPr="00897B6E">
              <w:rPr>
                <w:rFonts w:eastAsia="Arial"/>
                <w:b/>
                <w:bCs/>
                <w:color w:val="auto"/>
                <w:sz w:val="26"/>
                <w:szCs w:val="26"/>
              </w:rPr>
              <w:t>produced</w:t>
            </w:r>
            <w:r w:rsidRPr="00897B6E">
              <w:rPr>
                <w:rFonts w:eastAsia="Arial"/>
                <w:color w:val="auto"/>
                <w:sz w:val="26"/>
                <w:szCs w:val="26"/>
              </w:rPr>
              <w:t>.</w:t>
            </w:r>
          </w:p>
          <w:p w14:paraId="2B151257" w14:textId="49D28CD6" w:rsidR="002F5632" w:rsidRPr="00897B6E" w:rsidRDefault="00897B6E" w:rsidP="00897B6E">
            <w:pPr>
              <w:widowControl w:val="0"/>
              <w:spacing w:before="40" w:after="40" w:line="240" w:lineRule="auto"/>
              <w:ind w:left="0" w:firstLine="440"/>
              <w:jc w:val="left"/>
              <w:rPr>
                <w:b/>
                <w:i/>
                <w:sz w:val="26"/>
                <w:szCs w:val="26"/>
              </w:rPr>
            </w:pPr>
            <w:r w:rsidRPr="00897B6E">
              <w:rPr>
                <w:rFonts w:eastAsia="Arial"/>
                <w:color w:val="4A4A4A"/>
                <w:sz w:val="26"/>
                <w:szCs w:val="26"/>
              </w:rPr>
              <w:t>(Source: EUDR 10.2(i))</w:t>
            </w:r>
          </w:p>
        </w:tc>
      </w:tr>
      <w:tr w:rsidR="002F5632" w:rsidRPr="00FA154D" w14:paraId="42424650" w14:textId="77777777" w:rsidTr="00A577B9">
        <w:trPr>
          <w:trHeight w:val="1298"/>
        </w:trPr>
        <w:tc>
          <w:tcPr>
            <w:tcW w:w="5000" w:type="pct"/>
          </w:tcPr>
          <w:p w14:paraId="069692C4" w14:textId="0581E43E" w:rsidR="00897B6E" w:rsidRPr="00897B6E" w:rsidRDefault="00897B6E" w:rsidP="00897B6E">
            <w:pPr>
              <w:widowControl w:val="0"/>
              <w:numPr>
                <w:ilvl w:val="0"/>
                <w:numId w:val="37"/>
              </w:numPr>
              <w:tabs>
                <w:tab w:val="left" w:pos="508"/>
              </w:tabs>
              <w:spacing w:before="40" w:after="40" w:line="240" w:lineRule="auto"/>
              <w:ind w:left="440" w:hanging="300"/>
              <w:jc w:val="left"/>
              <w:rPr>
                <w:rFonts w:eastAsia="Arial"/>
                <w:color w:val="auto"/>
                <w:sz w:val="26"/>
                <w:szCs w:val="26"/>
              </w:rPr>
            </w:pPr>
            <w:r w:rsidRPr="00897B6E">
              <w:rPr>
                <w:rFonts w:eastAsia="Arial"/>
                <w:color w:val="auto"/>
                <w:sz w:val="26"/>
                <w:szCs w:val="26"/>
              </w:rPr>
              <w:t>Information on the history of non-compliance with illegal sources as per PEFC’s definition for</w:t>
            </w:r>
            <w:r w:rsidR="001C67D5">
              <w:rPr>
                <w:rFonts w:eastAsia="Arial"/>
                <w:color w:val="auto"/>
                <w:sz w:val="26"/>
                <w:szCs w:val="26"/>
              </w:rPr>
              <w:t xml:space="preserve"> </w:t>
            </w:r>
            <w:r w:rsidRPr="00897B6E">
              <w:rPr>
                <w:rFonts w:eastAsia="Arial"/>
                <w:b/>
                <w:bCs/>
                <w:color w:val="auto"/>
                <w:sz w:val="26"/>
                <w:szCs w:val="26"/>
              </w:rPr>
              <w:t xml:space="preserve">controversial sources </w:t>
            </w:r>
            <w:r w:rsidRPr="00897B6E">
              <w:rPr>
                <w:rFonts w:eastAsia="Arial"/>
                <w:color w:val="auto"/>
                <w:sz w:val="26"/>
                <w:szCs w:val="26"/>
              </w:rPr>
              <w:t xml:space="preserve">(PEFC ST 2002, 3.7.a), with EUDR or with related legislation, by </w:t>
            </w:r>
            <w:r w:rsidRPr="00897B6E">
              <w:rPr>
                <w:rFonts w:eastAsia="Arial"/>
                <w:b/>
                <w:bCs/>
                <w:color w:val="auto"/>
                <w:sz w:val="26"/>
                <w:szCs w:val="26"/>
              </w:rPr>
              <w:t>organisations</w:t>
            </w:r>
            <w:r w:rsidR="001C67D5">
              <w:rPr>
                <w:rFonts w:eastAsia="Arial"/>
                <w:b/>
                <w:bCs/>
                <w:color w:val="auto"/>
                <w:sz w:val="26"/>
                <w:szCs w:val="26"/>
              </w:rPr>
              <w:t xml:space="preserve"> </w:t>
            </w:r>
            <w:r w:rsidRPr="00897B6E">
              <w:rPr>
                <w:rFonts w:eastAsia="Arial"/>
                <w:color w:val="auto"/>
                <w:sz w:val="26"/>
                <w:szCs w:val="26"/>
              </w:rPr>
              <w:t>along the relevant supply chain.</w:t>
            </w:r>
          </w:p>
          <w:p w14:paraId="320D45FA" w14:textId="3191169C" w:rsidR="002F5632" w:rsidRPr="00897B6E" w:rsidRDefault="00897B6E" w:rsidP="00897B6E">
            <w:pPr>
              <w:widowControl w:val="0"/>
              <w:spacing w:before="40" w:after="40" w:line="240" w:lineRule="auto"/>
              <w:ind w:left="0" w:firstLine="440"/>
              <w:jc w:val="left"/>
              <w:rPr>
                <w:rFonts w:eastAsia="Arial"/>
                <w:b/>
                <w:bCs/>
                <w:i/>
                <w:iCs/>
                <w:color w:val="4A4A4A"/>
                <w:sz w:val="26"/>
                <w:szCs w:val="26"/>
              </w:rPr>
            </w:pPr>
            <w:r w:rsidRPr="00897B6E">
              <w:rPr>
                <w:rFonts w:eastAsia="Arial"/>
                <w:color w:val="4A4A4A"/>
                <w:sz w:val="26"/>
                <w:szCs w:val="26"/>
              </w:rPr>
              <w:t>(Source: EUDR, 10.2(l))</w:t>
            </w:r>
          </w:p>
        </w:tc>
      </w:tr>
    </w:tbl>
    <w:p w14:paraId="2F15DA5F" w14:textId="77777777" w:rsidR="0094292C" w:rsidRPr="00FA154D" w:rsidRDefault="0094292C" w:rsidP="00EE224A">
      <w:pPr>
        <w:spacing w:after="117" w:line="259" w:lineRule="auto"/>
        <w:ind w:left="0" w:firstLine="0"/>
        <w:jc w:val="left"/>
        <w:rPr>
          <w:b/>
          <w:bCs/>
          <w:color w:val="auto"/>
          <w:sz w:val="26"/>
          <w:szCs w:val="26"/>
        </w:rPr>
      </w:pPr>
    </w:p>
    <w:p w14:paraId="20982972" w14:textId="68DB6B92" w:rsidR="003658CC" w:rsidRPr="00FA154D" w:rsidRDefault="008C18B9" w:rsidP="008C18B9">
      <w:pPr>
        <w:spacing w:after="117" w:line="259" w:lineRule="auto"/>
        <w:jc w:val="left"/>
        <w:rPr>
          <w:b/>
          <w:bCs/>
          <w:color w:val="auto"/>
          <w:sz w:val="26"/>
          <w:szCs w:val="26"/>
        </w:rPr>
      </w:pPr>
      <w:r w:rsidRPr="00FA154D">
        <w:rPr>
          <w:b/>
          <w:bCs/>
          <w:color w:val="auto"/>
          <w:sz w:val="26"/>
          <w:szCs w:val="26"/>
        </w:rPr>
        <w:t xml:space="preserve">2.4.2. </w:t>
      </w:r>
      <w:r w:rsidR="00737684" w:rsidRPr="00737684">
        <w:rPr>
          <w:b/>
          <w:bCs/>
          <w:color w:val="auto"/>
          <w:sz w:val="26"/>
          <w:szCs w:val="26"/>
        </w:rPr>
        <w:t>Information collection methods</w:t>
      </w:r>
    </w:p>
    <w:p w14:paraId="2826D27A" w14:textId="5529F8BE" w:rsidR="008C18B9" w:rsidRPr="00FA154D" w:rsidRDefault="008C18B9" w:rsidP="00737684">
      <w:pPr>
        <w:spacing w:after="117" w:line="259" w:lineRule="auto"/>
        <w:ind w:left="0" w:firstLine="567"/>
        <w:rPr>
          <w:color w:val="auto"/>
          <w:sz w:val="26"/>
          <w:szCs w:val="26"/>
        </w:rPr>
      </w:pPr>
      <w:r w:rsidRPr="00FA154D">
        <w:rPr>
          <w:color w:val="auto"/>
          <w:sz w:val="26"/>
          <w:szCs w:val="26"/>
        </w:rPr>
        <w:t xml:space="preserve">- </w:t>
      </w:r>
      <w:r w:rsidR="00737684" w:rsidRPr="00737684">
        <w:rPr>
          <w:color w:val="auto"/>
          <w:sz w:val="26"/>
          <w:szCs w:val="26"/>
        </w:rPr>
        <w:t>Review of records and documentation related to direct and indirect suppliers of input raw materials to the factory, in order to identify supply chains and raw material sourcing areas.</w:t>
      </w:r>
    </w:p>
    <w:p w14:paraId="69DDFD2D" w14:textId="178045A2" w:rsidR="008C18B9" w:rsidRPr="00FA154D" w:rsidRDefault="008C18B9" w:rsidP="00C517E8">
      <w:pPr>
        <w:spacing w:after="117" w:line="259" w:lineRule="auto"/>
        <w:ind w:left="0" w:firstLine="567"/>
        <w:rPr>
          <w:color w:val="auto"/>
          <w:sz w:val="26"/>
          <w:szCs w:val="26"/>
        </w:rPr>
      </w:pPr>
      <w:r w:rsidRPr="00FA154D">
        <w:rPr>
          <w:color w:val="auto"/>
          <w:sz w:val="26"/>
          <w:szCs w:val="26"/>
        </w:rPr>
        <w:t xml:space="preserve">- </w:t>
      </w:r>
      <w:r w:rsidR="00737684" w:rsidRPr="00737684">
        <w:rPr>
          <w:color w:val="auto"/>
          <w:sz w:val="26"/>
          <w:szCs w:val="26"/>
        </w:rPr>
        <w:t>On-site surveys and field inspections to verify the origin and provenance of input raw materials.</w:t>
      </w:r>
    </w:p>
    <w:p w14:paraId="36166520" w14:textId="0B181EAE" w:rsidR="008C18B9" w:rsidRPr="00FA154D" w:rsidRDefault="00C15764" w:rsidP="00C517E8">
      <w:pPr>
        <w:spacing w:after="117" w:line="259" w:lineRule="auto"/>
        <w:ind w:left="0" w:firstLine="567"/>
        <w:rPr>
          <w:color w:val="auto"/>
          <w:sz w:val="26"/>
          <w:szCs w:val="26"/>
        </w:rPr>
      </w:pPr>
      <w:r w:rsidRPr="00FA154D">
        <w:rPr>
          <w:color w:val="auto"/>
          <w:sz w:val="26"/>
          <w:szCs w:val="26"/>
        </w:rPr>
        <w:lastRenderedPageBreak/>
        <w:t xml:space="preserve">- </w:t>
      </w:r>
      <w:r w:rsidR="00737684" w:rsidRPr="00737684">
        <w:rPr>
          <w:color w:val="auto"/>
          <w:sz w:val="26"/>
          <w:szCs w:val="26"/>
        </w:rPr>
        <w:t>Stakeholder consultation to identify any concerns related to input raw material supply chains.</w:t>
      </w:r>
    </w:p>
    <w:p w14:paraId="5B9CACDE" w14:textId="210EDC3E" w:rsidR="008C18B9" w:rsidRPr="00FA154D" w:rsidRDefault="00D34786" w:rsidP="00D34786">
      <w:pPr>
        <w:spacing w:after="6"/>
        <w:ind w:left="0"/>
        <w:jc w:val="center"/>
        <w:rPr>
          <w:rFonts w:eastAsia="Calibri"/>
          <w:b/>
          <w:color w:val="auto"/>
          <w:sz w:val="26"/>
          <w:szCs w:val="26"/>
        </w:rPr>
      </w:pPr>
      <w:r>
        <w:rPr>
          <w:rFonts w:eastAsia="Calibri"/>
          <w:b/>
          <w:noProof/>
          <w:color w:val="auto"/>
          <w:sz w:val="26"/>
          <w:szCs w:val="26"/>
        </w:rPr>
        <w:drawing>
          <wp:inline distT="0" distB="0" distL="0" distR="0" wp14:anchorId="72D33942" wp14:editId="4684574B">
            <wp:extent cx="5760085" cy="2592070"/>
            <wp:effectExtent l="0" t="0" r="0" b="0"/>
            <wp:docPr id="1634353928" name="Hình ảnh 2" descr="Ảnh có chứa văn bản, ảnh chụp màn hình,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53928" name="Hình ảnh 2" descr="Ảnh có chứa văn bản, ảnh chụp màn hình, Phông chữ&#10;&#10;Nội dung do AI tạo ra có thể không chính xác."/>
                    <pic:cNvPicPr/>
                  </pic:nvPicPr>
                  <pic:blipFill rotWithShape="1">
                    <a:blip r:embed="rId8" cstate="print">
                      <a:extLst>
                        <a:ext uri="{28A0092B-C50C-407E-A947-70E740481C1C}">
                          <a14:useLocalDpi xmlns:a14="http://schemas.microsoft.com/office/drawing/2010/main" val="0"/>
                        </a:ext>
                      </a:extLst>
                    </a:blip>
                    <a:srcRect l="661" t="6762" r="-661" b="13230"/>
                    <a:stretch>
                      <a:fillRect/>
                    </a:stretch>
                  </pic:blipFill>
                  <pic:spPr bwMode="auto">
                    <a:xfrm>
                      <a:off x="0" y="0"/>
                      <a:ext cx="5760085" cy="2592070"/>
                    </a:xfrm>
                    <a:prstGeom prst="rect">
                      <a:avLst/>
                    </a:prstGeom>
                    <a:ln>
                      <a:noFill/>
                    </a:ln>
                    <a:extLst>
                      <a:ext uri="{53640926-AAD7-44D8-BBD7-CCE9431645EC}">
                        <a14:shadowObscured xmlns:a14="http://schemas.microsoft.com/office/drawing/2010/main"/>
                      </a:ext>
                    </a:extLst>
                  </pic:spPr>
                </pic:pic>
              </a:graphicData>
            </a:graphic>
          </wp:inline>
        </w:drawing>
      </w:r>
    </w:p>
    <w:p w14:paraId="41E02D3C" w14:textId="77777777" w:rsidR="008C18B9" w:rsidRPr="00FA154D" w:rsidRDefault="008C18B9" w:rsidP="008F6BD5">
      <w:pPr>
        <w:spacing w:after="6"/>
        <w:ind w:left="0" w:firstLine="0"/>
        <w:rPr>
          <w:rFonts w:eastAsia="Calibri"/>
          <w:b/>
          <w:color w:val="auto"/>
          <w:sz w:val="26"/>
          <w:szCs w:val="26"/>
        </w:rPr>
      </w:pPr>
    </w:p>
    <w:p w14:paraId="02673204" w14:textId="77777777" w:rsidR="00234E66" w:rsidRDefault="00234E66" w:rsidP="00583580">
      <w:pPr>
        <w:ind w:left="0" w:firstLine="709"/>
        <w:rPr>
          <w:rFonts w:eastAsia="Calibri"/>
          <w:b/>
          <w:color w:val="auto"/>
          <w:sz w:val="26"/>
          <w:szCs w:val="26"/>
        </w:rPr>
      </w:pPr>
      <w:r w:rsidRPr="00234E66">
        <w:rPr>
          <w:rFonts w:eastAsia="Calibri"/>
          <w:b/>
          <w:color w:val="auto"/>
          <w:sz w:val="26"/>
          <w:szCs w:val="26"/>
        </w:rPr>
        <w:t>Figure 1: Input raw material risk assessment process of the Company.</w:t>
      </w:r>
    </w:p>
    <w:p w14:paraId="22F625FD" w14:textId="77777777" w:rsidR="00234E66" w:rsidRDefault="00234E66" w:rsidP="00234E66">
      <w:pPr>
        <w:widowControl w:val="0"/>
        <w:tabs>
          <w:tab w:val="left" w:pos="1134"/>
        </w:tabs>
        <w:autoSpaceDE w:val="0"/>
        <w:autoSpaceDN w:val="0"/>
        <w:spacing w:before="71" w:after="0" w:line="276" w:lineRule="auto"/>
        <w:ind w:left="0" w:firstLine="567"/>
        <w:rPr>
          <w:color w:val="auto"/>
          <w:sz w:val="26"/>
          <w:szCs w:val="26"/>
        </w:rPr>
      </w:pPr>
      <w:r w:rsidRPr="00234E66">
        <w:rPr>
          <w:color w:val="auto"/>
          <w:sz w:val="26"/>
          <w:szCs w:val="26"/>
        </w:rPr>
        <w:t>Based on the results of the risk assessment, sources of supply presenting ‘significant risk’ are identified in accordance with the process illustrated in Figure 1. A risk assessment report is prepared and submitted to the Company’s PEFC CoC EUDR Team for review and approval.</w:t>
      </w:r>
    </w:p>
    <w:p w14:paraId="27149553" w14:textId="4701C7A1" w:rsidR="000C1B98" w:rsidRPr="00583580" w:rsidRDefault="00583580" w:rsidP="00583580">
      <w:pPr>
        <w:widowControl w:val="0"/>
        <w:tabs>
          <w:tab w:val="left" w:pos="1134"/>
        </w:tabs>
        <w:autoSpaceDE w:val="0"/>
        <w:autoSpaceDN w:val="0"/>
        <w:spacing w:before="71" w:after="0" w:line="276" w:lineRule="auto"/>
        <w:ind w:left="0"/>
        <w:rPr>
          <w:b/>
          <w:color w:val="auto"/>
          <w:sz w:val="26"/>
          <w:szCs w:val="26"/>
        </w:rPr>
      </w:pPr>
      <w:r>
        <w:rPr>
          <w:b/>
          <w:color w:val="auto"/>
          <w:sz w:val="26"/>
          <w:szCs w:val="26"/>
        </w:rPr>
        <w:t xml:space="preserve">            3. </w:t>
      </w:r>
      <w:r w:rsidR="00C30409" w:rsidRPr="00C30409">
        <w:rPr>
          <w:b/>
          <w:color w:val="auto"/>
          <w:sz w:val="26"/>
          <w:szCs w:val="26"/>
        </w:rPr>
        <w:t>Risk assessment of relevant products originating from deforestation and/or forest degradation activities after 31 December 2020</w:t>
      </w:r>
    </w:p>
    <w:p w14:paraId="7A53848D" w14:textId="77777777" w:rsidR="00342215" w:rsidRPr="00FA154D" w:rsidRDefault="00342215" w:rsidP="00342215">
      <w:pPr>
        <w:pStyle w:val="u4"/>
        <w:tabs>
          <w:tab w:val="left" w:pos="1134"/>
        </w:tabs>
        <w:spacing w:before="154" w:line="276" w:lineRule="auto"/>
        <w:ind w:left="0" w:firstLine="709"/>
        <w:rPr>
          <w:rFonts w:ascii="Times New Roman" w:hAnsi="Times New Roman" w:cs="Times New Roman"/>
          <w:color w:val="auto"/>
          <w:sz w:val="26"/>
          <w:szCs w:val="26"/>
        </w:rPr>
        <w:sectPr w:rsidR="00342215" w:rsidRPr="00FA154D" w:rsidSect="000B051F">
          <w:footerReference w:type="default" r:id="rId9"/>
          <w:pgSz w:w="11906" w:h="16838" w:code="9"/>
          <w:pgMar w:top="1134" w:right="1134" w:bottom="1134" w:left="1701" w:header="720" w:footer="720" w:gutter="0"/>
          <w:cols w:space="720"/>
          <w:docGrid w:linePitch="360"/>
        </w:sectPr>
      </w:pPr>
    </w:p>
    <w:p w14:paraId="1018BC1B" w14:textId="006EA763" w:rsidR="00646CA6" w:rsidRDefault="00646CA6" w:rsidP="00646CA6">
      <w:pPr>
        <w:rPr>
          <w:rFonts w:eastAsiaTheme="majorEastAsia"/>
          <w:i/>
          <w:iCs/>
          <w:color w:val="auto"/>
          <w:sz w:val="26"/>
          <w:szCs w:val="26"/>
        </w:rPr>
      </w:pPr>
      <w:r w:rsidRPr="00646CA6">
        <w:rPr>
          <w:rFonts w:eastAsiaTheme="majorEastAsia"/>
          <w:i/>
          <w:iCs/>
          <w:color w:val="auto"/>
          <w:sz w:val="26"/>
          <w:szCs w:val="26"/>
        </w:rPr>
        <w:lastRenderedPageBreak/>
        <w:t>Table 3: List of indicators demonstrating no risk or negligible risk for relevant products produced in areas affected by deforestation and/or forest degradation after 31 December 2020</w:t>
      </w:r>
    </w:p>
    <w:p w14:paraId="2C52DCB5" w14:textId="77777777" w:rsidR="00646CA6" w:rsidRPr="00646CA6" w:rsidRDefault="00646CA6" w:rsidP="00646CA6"/>
    <w:tbl>
      <w:tblPr>
        <w:tblStyle w:val="TableGrid"/>
        <w:tblW w:w="5000" w:type="pct"/>
        <w:tblInd w:w="0" w:type="dxa"/>
        <w:tblCellMar>
          <w:top w:w="26" w:type="dxa"/>
          <w:left w:w="106" w:type="dxa"/>
          <w:right w:w="48" w:type="dxa"/>
        </w:tblCellMar>
        <w:tblLook w:val="04A0" w:firstRow="1" w:lastRow="0" w:firstColumn="1" w:lastColumn="0" w:noHBand="0" w:noVBand="1"/>
      </w:tblPr>
      <w:tblGrid>
        <w:gridCol w:w="5786"/>
        <w:gridCol w:w="8774"/>
      </w:tblGrid>
      <w:tr w:rsidR="00914A8B" w:rsidRPr="00FA154D" w14:paraId="14770E90" w14:textId="77777777" w:rsidTr="00A577B9">
        <w:trPr>
          <w:trHeight w:val="20"/>
          <w:tblHeader/>
        </w:trPr>
        <w:tc>
          <w:tcPr>
            <w:tcW w:w="1987" w:type="pct"/>
            <w:tcBorders>
              <w:top w:val="single" w:sz="4" w:space="0" w:color="000000"/>
              <w:left w:val="single" w:sz="4" w:space="0" w:color="000000"/>
              <w:bottom w:val="single" w:sz="4" w:space="0" w:color="000000"/>
              <w:right w:val="single" w:sz="4" w:space="0" w:color="000000"/>
            </w:tcBorders>
            <w:shd w:val="clear" w:color="auto" w:fill="92D050"/>
          </w:tcPr>
          <w:p w14:paraId="7FF72F8E" w14:textId="34D39B53" w:rsidR="00914A8B" w:rsidRPr="00FA154D" w:rsidRDefault="004D66A0">
            <w:pPr>
              <w:spacing w:line="259" w:lineRule="auto"/>
              <w:jc w:val="center"/>
              <w:rPr>
                <w:color w:val="auto"/>
                <w:sz w:val="26"/>
                <w:szCs w:val="26"/>
              </w:rPr>
            </w:pPr>
            <w:r w:rsidRPr="004D66A0">
              <w:rPr>
                <w:b/>
                <w:color w:val="auto"/>
                <w:sz w:val="26"/>
                <w:szCs w:val="26"/>
              </w:rPr>
              <w:t>Indicators</w:t>
            </w:r>
          </w:p>
        </w:tc>
        <w:tc>
          <w:tcPr>
            <w:tcW w:w="3013" w:type="pct"/>
            <w:tcBorders>
              <w:top w:val="single" w:sz="4" w:space="0" w:color="000000"/>
              <w:left w:val="single" w:sz="4" w:space="0" w:color="000000"/>
              <w:bottom w:val="single" w:sz="4" w:space="0" w:color="000000"/>
              <w:right w:val="single" w:sz="4" w:space="0" w:color="000000"/>
            </w:tcBorders>
            <w:shd w:val="clear" w:color="auto" w:fill="92D050"/>
          </w:tcPr>
          <w:p w14:paraId="48E857A4" w14:textId="4AEB2779" w:rsidR="00914A8B" w:rsidRPr="00FA154D" w:rsidRDefault="00DD771A">
            <w:pPr>
              <w:spacing w:line="259" w:lineRule="auto"/>
              <w:jc w:val="center"/>
              <w:rPr>
                <w:b/>
                <w:color w:val="auto"/>
                <w:sz w:val="26"/>
                <w:szCs w:val="26"/>
              </w:rPr>
            </w:pPr>
            <w:r w:rsidRPr="00DD771A">
              <w:rPr>
                <w:b/>
                <w:color w:val="auto"/>
                <w:sz w:val="26"/>
                <w:szCs w:val="26"/>
              </w:rPr>
              <w:t>Assessment Results</w:t>
            </w:r>
          </w:p>
        </w:tc>
      </w:tr>
      <w:tr w:rsidR="00914A8B" w:rsidRPr="00FA154D" w14:paraId="244A3750" w14:textId="77777777" w:rsidTr="00A577B9">
        <w:trPr>
          <w:trHeight w:val="20"/>
        </w:trPr>
        <w:tc>
          <w:tcPr>
            <w:tcW w:w="1987" w:type="pct"/>
            <w:tcBorders>
              <w:top w:val="single" w:sz="4" w:space="0" w:color="000000"/>
              <w:left w:val="single" w:sz="4" w:space="0" w:color="000000"/>
              <w:bottom w:val="single" w:sz="4" w:space="0" w:color="000000"/>
              <w:right w:val="single" w:sz="4" w:space="0" w:color="000000"/>
            </w:tcBorders>
          </w:tcPr>
          <w:p w14:paraId="7BF61249" w14:textId="45920B11" w:rsidR="00B90EA3" w:rsidRPr="00B90EA3" w:rsidRDefault="00B90EA3" w:rsidP="00B90EA3">
            <w:pPr>
              <w:pStyle w:val="ThnVnban"/>
              <w:widowControl w:val="0"/>
              <w:numPr>
                <w:ilvl w:val="0"/>
                <w:numId w:val="38"/>
              </w:numPr>
              <w:spacing w:before="40" w:after="40" w:line="240" w:lineRule="auto"/>
              <w:ind w:left="0" w:firstLine="360"/>
              <w:rPr>
                <w:rFonts w:eastAsia="Arial"/>
                <w:sz w:val="26"/>
                <w:szCs w:val="26"/>
              </w:rPr>
            </w:pPr>
            <w:r w:rsidRPr="00B90EA3">
              <w:rPr>
                <w:rFonts w:eastAsia="Arial"/>
                <w:sz w:val="26"/>
                <w:szCs w:val="26"/>
              </w:rPr>
              <w:t xml:space="preserve">The </w:t>
            </w:r>
            <w:r w:rsidRPr="00B90EA3">
              <w:rPr>
                <w:rFonts w:eastAsia="Arial"/>
                <w:b/>
                <w:bCs/>
                <w:sz w:val="26"/>
                <w:szCs w:val="26"/>
              </w:rPr>
              <w:t xml:space="preserve">relevant product </w:t>
            </w:r>
            <w:r w:rsidRPr="00B90EA3">
              <w:rPr>
                <w:rFonts w:eastAsia="Arial"/>
                <w:sz w:val="26"/>
                <w:szCs w:val="26"/>
              </w:rPr>
              <w:t xml:space="preserve">was delivered with a </w:t>
            </w:r>
            <w:r w:rsidRPr="00B90EA3">
              <w:rPr>
                <w:rFonts w:eastAsia="Arial"/>
                <w:b/>
                <w:bCs/>
                <w:sz w:val="26"/>
                <w:szCs w:val="26"/>
              </w:rPr>
              <w:t xml:space="preserve">PEFC-EUDR claim </w:t>
            </w:r>
            <w:r w:rsidRPr="00B90EA3">
              <w:rPr>
                <w:rFonts w:eastAsia="Arial"/>
                <w:sz w:val="26"/>
                <w:szCs w:val="26"/>
              </w:rPr>
              <w:t>and additional information as per</w:t>
            </w:r>
            <w:r>
              <w:rPr>
                <w:rFonts w:eastAsia="Arial"/>
                <w:sz w:val="26"/>
                <w:szCs w:val="26"/>
              </w:rPr>
              <w:t xml:space="preserve"> </w:t>
            </w:r>
            <w:r w:rsidRPr="00B90EA3">
              <w:rPr>
                <w:rFonts w:eastAsia="Arial"/>
                <w:sz w:val="26"/>
                <w:szCs w:val="26"/>
              </w:rPr>
              <w:t xml:space="preserve">chapter 5, by a </w:t>
            </w:r>
            <w:r w:rsidRPr="00B90EA3">
              <w:rPr>
                <w:rFonts w:eastAsia="Arial"/>
                <w:b/>
                <w:bCs/>
                <w:sz w:val="26"/>
                <w:szCs w:val="26"/>
              </w:rPr>
              <w:t xml:space="preserve">supplier </w:t>
            </w:r>
            <w:r w:rsidRPr="00B90EA3">
              <w:rPr>
                <w:rFonts w:eastAsia="Arial"/>
                <w:sz w:val="26"/>
                <w:szCs w:val="26"/>
              </w:rPr>
              <w:t xml:space="preserve">that holds a </w:t>
            </w:r>
            <w:r w:rsidRPr="00B90EA3">
              <w:rPr>
                <w:rFonts w:eastAsia="Arial"/>
                <w:b/>
                <w:bCs/>
                <w:sz w:val="26"/>
                <w:szCs w:val="26"/>
              </w:rPr>
              <w:t xml:space="preserve">PEFC recognised certificate </w:t>
            </w:r>
            <w:r w:rsidRPr="00B90EA3">
              <w:rPr>
                <w:rFonts w:eastAsia="Arial"/>
                <w:sz w:val="26"/>
                <w:szCs w:val="26"/>
              </w:rPr>
              <w:t xml:space="preserve">with this </w:t>
            </w:r>
            <w:r w:rsidRPr="00B90EA3">
              <w:rPr>
                <w:rFonts w:eastAsia="Arial"/>
                <w:b/>
                <w:bCs/>
                <w:sz w:val="26"/>
                <w:szCs w:val="26"/>
              </w:rPr>
              <w:t xml:space="preserve">PEFC EUDR DDS </w:t>
            </w:r>
            <w:r w:rsidRPr="00B90EA3">
              <w:rPr>
                <w:rFonts w:eastAsia="Arial"/>
                <w:sz w:val="26"/>
                <w:szCs w:val="26"/>
              </w:rPr>
              <w:t>under</w:t>
            </w:r>
            <w:r>
              <w:rPr>
                <w:rFonts w:eastAsia="Arial"/>
                <w:sz w:val="26"/>
                <w:szCs w:val="26"/>
              </w:rPr>
              <w:t xml:space="preserve"> </w:t>
            </w:r>
            <w:r w:rsidRPr="00B90EA3">
              <w:rPr>
                <w:rFonts w:eastAsia="Arial"/>
                <w:sz w:val="26"/>
                <w:szCs w:val="26"/>
              </w:rPr>
              <w:t xml:space="preserve">its scope, and has implemented the </w:t>
            </w:r>
            <w:r w:rsidRPr="00B90EA3">
              <w:rPr>
                <w:rFonts w:eastAsia="Arial"/>
                <w:b/>
                <w:bCs/>
                <w:sz w:val="26"/>
                <w:szCs w:val="26"/>
              </w:rPr>
              <w:t xml:space="preserve">PEFC EUDR DDS </w:t>
            </w:r>
            <w:r w:rsidRPr="00B90EA3">
              <w:rPr>
                <w:rFonts w:eastAsia="Arial"/>
                <w:sz w:val="26"/>
                <w:szCs w:val="26"/>
              </w:rPr>
              <w:t xml:space="preserve">for the specific </w:t>
            </w:r>
            <w:r w:rsidRPr="00B90EA3">
              <w:rPr>
                <w:rFonts w:eastAsia="Arial"/>
                <w:b/>
                <w:bCs/>
                <w:sz w:val="26"/>
                <w:szCs w:val="26"/>
              </w:rPr>
              <w:t>relevant product</w:t>
            </w:r>
            <w:r w:rsidRPr="00B90EA3">
              <w:rPr>
                <w:rFonts w:eastAsia="Arial"/>
                <w:sz w:val="26"/>
                <w:szCs w:val="26"/>
              </w:rPr>
              <w:t>.</w:t>
            </w:r>
          </w:p>
          <w:p w14:paraId="367677F0" w14:textId="2A287747" w:rsidR="00914A8B" w:rsidRPr="006664A5" w:rsidRDefault="00B90EA3" w:rsidP="00B90EA3">
            <w:pPr>
              <w:pStyle w:val="TableParagraph"/>
              <w:tabs>
                <w:tab w:val="left" w:pos="173"/>
              </w:tabs>
              <w:spacing w:before="2" w:line="254" w:lineRule="auto"/>
              <w:ind w:right="305"/>
              <w:jc w:val="both"/>
              <w:rPr>
                <w:rFonts w:ascii="Times New Roman" w:hAnsi="Times New Roman" w:cs="Times New Roman"/>
                <w:sz w:val="26"/>
                <w:szCs w:val="26"/>
              </w:rPr>
            </w:pPr>
            <w:r w:rsidRPr="00664103">
              <w:rPr>
                <w:rFonts w:ascii="Times New Roman" w:eastAsia="Arial" w:hAnsi="Times New Roman" w:cs="Times New Roman"/>
                <w:b/>
                <w:bCs/>
                <w:i/>
                <w:iCs/>
                <w:color w:val="004D8F"/>
                <w:sz w:val="26"/>
                <w:szCs w:val="26"/>
              </w:rPr>
              <w:t>Example</w:t>
            </w:r>
            <w:r w:rsidRPr="00664103">
              <w:rPr>
                <w:rFonts w:ascii="Times New Roman" w:eastAsia="Arial" w:hAnsi="Times New Roman" w:cs="Times New Roman"/>
                <w:sz w:val="26"/>
                <w:szCs w:val="26"/>
              </w:rPr>
              <w:t xml:space="preserve">: </w:t>
            </w:r>
            <w:r w:rsidRPr="00664103">
              <w:rPr>
                <w:rFonts w:ascii="Times New Roman" w:eastAsia="Arial" w:hAnsi="Times New Roman" w:cs="Times New Roman"/>
                <w:b/>
                <w:bCs/>
                <w:sz w:val="26"/>
                <w:szCs w:val="26"/>
              </w:rPr>
              <w:t xml:space="preserve">PEFC-EUDR </w:t>
            </w:r>
            <w:r w:rsidRPr="00664103">
              <w:rPr>
                <w:rFonts w:ascii="Times New Roman" w:eastAsia="Arial" w:hAnsi="Times New Roman" w:cs="Times New Roman"/>
                <w:sz w:val="26"/>
                <w:szCs w:val="26"/>
              </w:rPr>
              <w:t>X% PEFC certified</w:t>
            </w:r>
          </w:p>
        </w:tc>
        <w:tc>
          <w:tcPr>
            <w:tcW w:w="3013" w:type="pct"/>
            <w:tcBorders>
              <w:top w:val="single" w:sz="4" w:space="0" w:color="000000"/>
              <w:left w:val="single" w:sz="4" w:space="0" w:color="000000"/>
              <w:bottom w:val="single" w:sz="4" w:space="0" w:color="000000"/>
              <w:right w:val="single" w:sz="4" w:space="0" w:color="000000"/>
            </w:tcBorders>
          </w:tcPr>
          <w:p w14:paraId="0FD3FF78" w14:textId="77777777" w:rsidR="009E6ADE" w:rsidRPr="009E6ADE" w:rsidRDefault="009E6ADE" w:rsidP="009E6ADE">
            <w:pPr>
              <w:tabs>
                <w:tab w:val="left" w:pos="368"/>
              </w:tabs>
              <w:spacing w:line="259" w:lineRule="auto"/>
              <w:ind w:left="0" w:right="60" w:firstLine="0"/>
              <w:rPr>
                <w:color w:val="auto"/>
                <w:sz w:val="26"/>
                <w:szCs w:val="26"/>
                <w:lang w:val="en-GB"/>
              </w:rPr>
            </w:pPr>
            <w:r w:rsidRPr="009E6ADE">
              <w:rPr>
                <w:color w:val="auto"/>
                <w:sz w:val="26"/>
                <w:szCs w:val="26"/>
                <w:lang w:val="en-GB"/>
              </w:rPr>
              <w:t>– The Company has currently been certified under the VFCS/PEFC Forest Management (FM) scheme and PEFC Chain of Custody / Due Diligence System (PEFC CoC/DDS).</w:t>
            </w:r>
          </w:p>
          <w:p w14:paraId="52FC4FAC" w14:textId="77777777" w:rsidR="009E6ADE" w:rsidRPr="009E6ADE" w:rsidRDefault="009E6ADE" w:rsidP="009E6ADE">
            <w:pPr>
              <w:tabs>
                <w:tab w:val="left" w:pos="368"/>
              </w:tabs>
              <w:spacing w:line="259" w:lineRule="auto"/>
              <w:ind w:left="0" w:right="60" w:firstLine="0"/>
              <w:rPr>
                <w:color w:val="auto"/>
                <w:sz w:val="26"/>
                <w:szCs w:val="26"/>
                <w:lang w:val="en-GB"/>
              </w:rPr>
            </w:pPr>
            <w:r w:rsidRPr="009E6ADE">
              <w:rPr>
                <w:color w:val="auto"/>
                <w:sz w:val="26"/>
                <w:szCs w:val="26"/>
                <w:lang w:val="en-GB"/>
              </w:rPr>
              <w:t>All input raw materials used by the Company are sourced from 100% PEFC-certified supplies.</w:t>
            </w:r>
          </w:p>
          <w:p w14:paraId="13290A82" w14:textId="77777777" w:rsidR="009E6ADE" w:rsidRPr="009E6ADE" w:rsidRDefault="009E6ADE" w:rsidP="009E6ADE">
            <w:pPr>
              <w:tabs>
                <w:tab w:val="left" w:pos="368"/>
              </w:tabs>
              <w:spacing w:line="259" w:lineRule="auto"/>
              <w:ind w:left="0" w:right="60" w:firstLine="0"/>
              <w:rPr>
                <w:color w:val="auto"/>
                <w:sz w:val="26"/>
                <w:szCs w:val="26"/>
                <w:lang w:val="en-GB"/>
              </w:rPr>
            </w:pPr>
            <w:r w:rsidRPr="009E6ADE">
              <w:rPr>
                <w:color w:val="auto"/>
                <w:sz w:val="26"/>
                <w:szCs w:val="26"/>
                <w:lang w:val="en-GB"/>
              </w:rPr>
              <w:t>– However, to date, none of the Company’s own sources nor any sources procured by the Company have been certified or have achieved PEFC-EUDR status.</w:t>
            </w:r>
          </w:p>
          <w:p w14:paraId="3DB6AE51" w14:textId="0C7DA197" w:rsidR="00914A8B" w:rsidRPr="009E6ADE" w:rsidRDefault="009E6ADE" w:rsidP="009E6ADE">
            <w:pPr>
              <w:spacing w:line="259" w:lineRule="auto"/>
              <w:ind w:left="0" w:right="60"/>
              <w:rPr>
                <w:b/>
                <w:bCs/>
                <w:color w:val="auto"/>
                <w:sz w:val="26"/>
                <w:szCs w:val="26"/>
              </w:rPr>
            </w:pPr>
            <w:r w:rsidRPr="009E6ADE">
              <w:rPr>
                <w:b/>
                <w:bCs/>
                <w:color w:val="auto"/>
                <w:sz w:val="26"/>
                <w:szCs w:val="26"/>
                <w:lang w:val="en-GB"/>
              </w:rPr>
              <w:t>Conclusion: Not applicable.</w:t>
            </w:r>
          </w:p>
        </w:tc>
      </w:tr>
      <w:tr w:rsidR="00AA2E61" w:rsidRPr="00FA154D" w14:paraId="6BF5F323" w14:textId="77777777" w:rsidTr="00A577B9">
        <w:trPr>
          <w:trHeight w:val="20"/>
        </w:trPr>
        <w:tc>
          <w:tcPr>
            <w:tcW w:w="1987" w:type="pct"/>
            <w:tcBorders>
              <w:top w:val="single" w:sz="4" w:space="0" w:color="000000"/>
              <w:left w:val="single" w:sz="4" w:space="0" w:color="000000"/>
              <w:bottom w:val="single" w:sz="4" w:space="0" w:color="000000"/>
              <w:right w:val="single" w:sz="4" w:space="0" w:color="000000"/>
            </w:tcBorders>
          </w:tcPr>
          <w:p w14:paraId="3D3D3C1B" w14:textId="77777777" w:rsidR="00AA2E61" w:rsidRPr="00B90EA3" w:rsidRDefault="00AA2E61" w:rsidP="0005781A">
            <w:pPr>
              <w:pStyle w:val="ThnVnban"/>
              <w:widowControl w:val="0"/>
              <w:spacing w:before="40" w:after="40" w:line="240" w:lineRule="auto"/>
              <w:ind w:left="0" w:firstLine="0"/>
              <w:rPr>
                <w:rFonts w:eastAsia="Arial"/>
                <w:sz w:val="26"/>
                <w:szCs w:val="26"/>
              </w:rPr>
            </w:pPr>
            <w:r w:rsidRPr="00B90EA3">
              <w:rPr>
                <w:w w:val="90"/>
                <w:sz w:val="26"/>
                <w:szCs w:val="26"/>
              </w:rPr>
              <w:t>ii.</w:t>
            </w:r>
            <w:r w:rsidRPr="00B90EA3">
              <w:rPr>
                <w:spacing w:val="45"/>
                <w:sz w:val="26"/>
                <w:szCs w:val="26"/>
              </w:rPr>
              <w:t xml:space="preserve"> </w:t>
            </w:r>
            <w:r w:rsidRPr="00B90EA3">
              <w:rPr>
                <w:spacing w:val="45"/>
                <w:sz w:val="26"/>
                <w:szCs w:val="26"/>
                <w:lang w:val="en-GB"/>
              </w:rPr>
              <w:t xml:space="preserve"> </w:t>
            </w:r>
            <w:r w:rsidRPr="00B90EA3">
              <w:rPr>
                <w:rFonts w:eastAsia="Arial"/>
                <w:sz w:val="26"/>
                <w:szCs w:val="26"/>
              </w:rPr>
              <w:t xml:space="preserve">The </w:t>
            </w:r>
            <w:r w:rsidRPr="00B90EA3">
              <w:rPr>
                <w:rFonts w:eastAsia="Arial"/>
                <w:b/>
                <w:bCs/>
                <w:sz w:val="26"/>
                <w:szCs w:val="26"/>
              </w:rPr>
              <w:t xml:space="preserve">relevant product </w:t>
            </w:r>
            <w:r w:rsidRPr="00B90EA3">
              <w:rPr>
                <w:rFonts w:eastAsia="Arial"/>
                <w:sz w:val="26"/>
                <w:szCs w:val="26"/>
              </w:rPr>
              <w:t xml:space="preserve">originates from a </w:t>
            </w:r>
            <w:r w:rsidRPr="00B90EA3">
              <w:rPr>
                <w:rFonts w:eastAsia="Arial"/>
                <w:b/>
                <w:bCs/>
                <w:sz w:val="26"/>
                <w:szCs w:val="26"/>
              </w:rPr>
              <w:t>country of production</w:t>
            </w:r>
            <w:r w:rsidRPr="00B90EA3">
              <w:rPr>
                <w:rFonts w:eastAsia="Arial"/>
                <w:sz w:val="26"/>
                <w:szCs w:val="26"/>
              </w:rPr>
              <w:t xml:space="preserve">, or parts thereof, where there is no prevalence of </w:t>
            </w:r>
            <w:r w:rsidRPr="00B90EA3">
              <w:rPr>
                <w:rFonts w:eastAsia="Arial"/>
                <w:b/>
                <w:bCs/>
                <w:sz w:val="26"/>
                <w:szCs w:val="26"/>
              </w:rPr>
              <w:t xml:space="preserve">deforestation </w:t>
            </w:r>
            <w:r w:rsidRPr="00B90EA3">
              <w:rPr>
                <w:rFonts w:eastAsia="Arial"/>
                <w:sz w:val="26"/>
                <w:szCs w:val="26"/>
              </w:rPr>
              <w:t xml:space="preserve">or </w:t>
            </w:r>
            <w:r w:rsidRPr="00B90EA3">
              <w:rPr>
                <w:rFonts w:eastAsia="Arial"/>
                <w:b/>
                <w:bCs/>
                <w:sz w:val="26"/>
                <w:szCs w:val="26"/>
              </w:rPr>
              <w:t xml:space="preserve">forest degradation </w:t>
            </w:r>
            <w:r w:rsidRPr="00B90EA3">
              <w:rPr>
                <w:rFonts w:eastAsia="Arial"/>
                <w:sz w:val="26"/>
                <w:szCs w:val="26"/>
              </w:rPr>
              <w:t xml:space="preserve">and for which the European Commission assigns a </w:t>
            </w:r>
            <w:r w:rsidRPr="00B90EA3">
              <w:rPr>
                <w:rFonts w:eastAsia="Arial"/>
                <w:b/>
                <w:bCs/>
                <w:sz w:val="26"/>
                <w:szCs w:val="26"/>
              </w:rPr>
              <w:t xml:space="preserve">country risk level </w:t>
            </w:r>
            <w:r w:rsidRPr="00B90EA3">
              <w:rPr>
                <w:rFonts w:eastAsia="Arial"/>
                <w:sz w:val="26"/>
                <w:szCs w:val="26"/>
              </w:rPr>
              <w:t>that is low.</w:t>
            </w:r>
          </w:p>
          <w:p w14:paraId="4E38C264" w14:textId="71379D0A" w:rsidR="00AA2E61" w:rsidRPr="003D10C0" w:rsidRDefault="00AA2E61" w:rsidP="0005781A">
            <w:pPr>
              <w:widowControl w:val="0"/>
              <w:spacing w:after="200" w:line="240" w:lineRule="auto"/>
              <w:ind w:left="0" w:firstLine="440"/>
              <w:rPr>
                <w:rFonts w:ascii="Arial" w:eastAsia="Arial" w:hAnsi="Arial" w:cs="Arial"/>
                <w:b/>
                <w:bCs/>
                <w:i/>
                <w:iCs/>
                <w:color w:val="4A4A4A"/>
                <w:sz w:val="18"/>
                <w:szCs w:val="18"/>
              </w:rPr>
            </w:pPr>
            <w:r w:rsidRPr="00ED7799">
              <w:rPr>
                <w:rFonts w:eastAsia="Arial"/>
                <w:color w:val="4A4A4A"/>
                <w:sz w:val="26"/>
                <w:szCs w:val="26"/>
              </w:rPr>
              <w:t>(Source: EUDR 13.1)</w:t>
            </w:r>
          </w:p>
        </w:tc>
        <w:tc>
          <w:tcPr>
            <w:tcW w:w="3013" w:type="pct"/>
            <w:tcBorders>
              <w:top w:val="single" w:sz="4" w:space="0" w:color="000000"/>
              <w:left w:val="single" w:sz="4" w:space="0" w:color="000000"/>
              <w:bottom w:val="single" w:sz="4" w:space="0" w:color="000000"/>
              <w:right w:val="single" w:sz="4" w:space="0" w:color="000000"/>
            </w:tcBorders>
          </w:tcPr>
          <w:p w14:paraId="20C5B80F" w14:textId="325403BC" w:rsidR="00AA2E61" w:rsidRPr="00FA154D" w:rsidRDefault="00AA2E61" w:rsidP="00AA2E61">
            <w:pPr>
              <w:spacing w:line="259" w:lineRule="auto"/>
              <w:ind w:left="0" w:firstLine="0"/>
              <w:rPr>
                <w:color w:val="auto"/>
                <w:sz w:val="26"/>
                <w:szCs w:val="26"/>
              </w:rPr>
            </w:pPr>
            <w:r w:rsidRPr="00D8380D">
              <w:rPr>
                <w:color w:val="auto"/>
                <w:sz w:val="26"/>
                <w:szCs w:val="26"/>
              </w:rPr>
              <w:t>According to Forest Trends, Viet Nam has an overall national governance risk score of 57.4, indicating a higher-risk context. However, domestically sourced raw materials and plantation-grown materials in Viet Nam (primarily acacia, rubber and eucalyptus) are generally considered to present a lower level of risk</w:t>
            </w:r>
            <w:r w:rsidRPr="0057730F">
              <w:rPr>
                <w:color w:val="auto"/>
                <w:sz w:val="26"/>
                <w:szCs w:val="26"/>
              </w:rPr>
              <w:t>.(</w:t>
            </w:r>
            <w:hyperlink r:id="rId10" w:history="1">
              <w:r w:rsidRPr="0057730F">
                <w:rPr>
                  <w:rStyle w:val="Siuktni"/>
                  <w:sz w:val="26"/>
                  <w:szCs w:val="26"/>
                </w:rPr>
                <w:t>https://green-forum.ec.europa.eu/deforestation-regulation-implementation/eudr-cooperation-and-partnerships/country-classification-list_en</w:t>
              </w:r>
            </w:hyperlink>
            <w:r w:rsidRPr="0057730F">
              <w:rPr>
                <w:color w:val="auto"/>
                <w:sz w:val="26"/>
                <w:szCs w:val="26"/>
              </w:rPr>
              <w:t xml:space="preserve">; </w:t>
            </w:r>
            <w:hyperlink r:id="rId11" w:history="1">
              <w:r w:rsidRPr="0057730F">
                <w:rPr>
                  <w:rStyle w:val="Siuktni"/>
                  <w:sz w:val="26"/>
                  <w:szCs w:val="26"/>
                </w:rPr>
                <w:t>https://www.preferredbynature.org/library/document/eudr-country-benchmarks-risk-classifications</w:t>
              </w:r>
            </w:hyperlink>
            <w:r w:rsidRPr="0057730F">
              <w:rPr>
                <w:color w:val="auto"/>
                <w:sz w:val="26"/>
                <w:szCs w:val="26"/>
              </w:rPr>
              <w:t>)</w:t>
            </w:r>
          </w:p>
          <w:p w14:paraId="26D246E1" w14:textId="10B57AB9" w:rsidR="00AA2E61" w:rsidRPr="00FA154D" w:rsidRDefault="00AA2E61" w:rsidP="00AA2E61">
            <w:pPr>
              <w:spacing w:line="259" w:lineRule="auto"/>
              <w:ind w:left="0" w:right="61" w:firstLine="0"/>
              <w:rPr>
                <w:color w:val="auto"/>
                <w:sz w:val="26"/>
                <w:szCs w:val="26"/>
              </w:rPr>
            </w:pPr>
            <w:r w:rsidRPr="00D8380D">
              <w:rPr>
                <w:b/>
                <w:bCs/>
                <w:color w:val="auto"/>
                <w:sz w:val="26"/>
                <w:szCs w:val="26"/>
              </w:rPr>
              <w:t>Conclusion: Negligible risk.</w:t>
            </w:r>
          </w:p>
        </w:tc>
      </w:tr>
      <w:tr w:rsidR="00AA2E61" w:rsidRPr="00FA154D" w14:paraId="074AC3F2" w14:textId="77777777" w:rsidTr="00A577B9">
        <w:trPr>
          <w:trHeight w:val="20"/>
        </w:trPr>
        <w:tc>
          <w:tcPr>
            <w:tcW w:w="1987" w:type="pct"/>
            <w:tcBorders>
              <w:top w:val="single" w:sz="4" w:space="0" w:color="000000"/>
              <w:left w:val="single" w:sz="4" w:space="0" w:color="000000"/>
              <w:bottom w:val="single" w:sz="4" w:space="0" w:color="000000"/>
              <w:right w:val="single" w:sz="4" w:space="0" w:color="000000"/>
            </w:tcBorders>
          </w:tcPr>
          <w:p w14:paraId="2104CAB6" w14:textId="77777777" w:rsidR="00AA2E61" w:rsidRPr="00B90EA3" w:rsidRDefault="00AA2E61" w:rsidP="0005781A">
            <w:pPr>
              <w:pStyle w:val="ThnVnban"/>
              <w:widowControl w:val="0"/>
              <w:spacing w:before="40" w:after="40" w:line="240" w:lineRule="auto"/>
              <w:ind w:left="0" w:firstLine="458"/>
              <w:jc w:val="left"/>
              <w:rPr>
                <w:rFonts w:eastAsia="Arial"/>
                <w:sz w:val="26"/>
                <w:szCs w:val="26"/>
              </w:rPr>
            </w:pPr>
            <w:r>
              <w:rPr>
                <w:rFonts w:eastAsia="Arial"/>
                <w:sz w:val="26"/>
                <w:szCs w:val="26"/>
              </w:rPr>
              <w:t xml:space="preserve">iii </w:t>
            </w:r>
            <w:r w:rsidRPr="00B90EA3">
              <w:rPr>
                <w:rFonts w:eastAsia="Arial"/>
                <w:sz w:val="26"/>
                <w:szCs w:val="26"/>
              </w:rPr>
              <w:t xml:space="preserve">The </w:t>
            </w:r>
            <w:r w:rsidRPr="00B90EA3">
              <w:rPr>
                <w:rFonts w:eastAsia="Arial"/>
                <w:b/>
                <w:bCs/>
                <w:sz w:val="26"/>
                <w:szCs w:val="26"/>
              </w:rPr>
              <w:t xml:space="preserve">relevant product </w:t>
            </w:r>
            <w:r w:rsidRPr="00B90EA3">
              <w:rPr>
                <w:rFonts w:eastAsia="Arial"/>
                <w:sz w:val="26"/>
                <w:szCs w:val="26"/>
              </w:rPr>
              <w:t>was delivered with a valid 100% PEFC certified claim, from a PEFC SFM certificate holder certified against a PEFC endorsed standard that is adapted to EUDR.</w:t>
            </w:r>
          </w:p>
          <w:p w14:paraId="70FA0FB9" w14:textId="4FE16735" w:rsidR="00AA2E61" w:rsidRPr="00FA154D" w:rsidRDefault="00AA2E61" w:rsidP="00AA2E61">
            <w:pPr>
              <w:tabs>
                <w:tab w:val="left" w:pos="1535"/>
              </w:tabs>
              <w:ind w:left="0" w:firstLine="31"/>
              <w:rPr>
                <w:color w:val="auto"/>
                <w:sz w:val="26"/>
                <w:szCs w:val="26"/>
                <w:lang w:val="vi"/>
              </w:rPr>
            </w:pPr>
            <w:r w:rsidRPr="00ED7799">
              <w:rPr>
                <w:rFonts w:eastAsia="Arial"/>
                <w:b/>
                <w:bCs/>
                <w:i/>
                <w:iCs/>
                <w:color w:val="004D8F"/>
                <w:sz w:val="26"/>
                <w:szCs w:val="26"/>
              </w:rPr>
              <w:t>Note</w:t>
            </w:r>
            <w:r w:rsidRPr="00ED7799">
              <w:rPr>
                <w:rFonts w:eastAsia="Arial"/>
                <w:color w:val="auto"/>
                <w:sz w:val="26"/>
                <w:szCs w:val="26"/>
              </w:rPr>
              <w:t xml:space="preserve">: As PEFC endorsed standards become adapted to EUDR, they will be available on the </w:t>
            </w:r>
            <w:r w:rsidRPr="00ED7799">
              <w:rPr>
                <w:rFonts w:eastAsia="Arial"/>
                <w:b/>
                <w:bCs/>
                <w:color w:val="auto"/>
                <w:sz w:val="26"/>
                <w:szCs w:val="26"/>
              </w:rPr>
              <w:t>PEFC</w:t>
            </w:r>
            <w:r w:rsidRPr="00B90EA3">
              <w:rPr>
                <w:rFonts w:eastAsia="Arial"/>
                <w:b/>
                <w:bCs/>
                <w:color w:val="auto"/>
                <w:sz w:val="26"/>
                <w:szCs w:val="26"/>
              </w:rPr>
              <w:t xml:space="preserve"> </w:t>
            </w:r>
            <w:r w:rsidRPr="00ED7799">
              <w:rPr>
                <w:rFonts w:eastAsia="Arial"/>
                <w:b/>
                <w:bCs/>
                <w:color w:val="auto"/>
                <w:sz w:val="26"/>
                <w:szCs w:val="26"/>
              </w:rPr>
              <w:t>website</w:t>
            </w:r>
            <w:r w:rsidRPr="00ED7799">
              <w:rPr>
                <w:rFonts w:eastAsia="Arial"/>
                <w:color w:val="auto"/>
                <w:sz w:val="26"/>
                <w:szCs w:val="26"/>
              </w:rPr>
              <w:t>.</w:t>
            </w:r>
          </w:p>
        </w:tc>
        <w:tc>
          <w:tcPr>
            <w:tcW w:w="3013" w:type="pct"/>
            <w:tcBorders>
              <w:top w:val="single" w:sz="4" w:space="0" w:color="000000"/>
              <w:left w:val="single" w:sz="4" w:space="0" w:color="000000"/>
              <w:bottom w:val="single" w:sz="4" w:space="0" w:color="000000"/>
              <w:right w:val="single" w:sz="4" w:space="0" w:color="000000"/>
            </w:tcBorders>
          </w:tcPr>
          <w:p w14:paraId="2E2018AC" w14:textId="4A5A6B52" w:rsidR="00953D8B" w:rsidRPr="00953D8B" w:rsidRDefault="00953D8B" w:rsidP="00953D8B">
            <w:pPr>
              <w:tabs>
                <w:tab w:val="left" w:pos="368"/>
              </w:tabs>
              <w:spacing w:line="259" w:lineRule="auto"/>
              <w:ind w:left="0" w:right="60" w:firstLine="0"/>
              <w:rPr>
                <w:color w:val="auto"/>
                <w:sz w:val="26"/>
                <w:szCs w:val="26"/>
                <w:lang w:val="en-GB"/>
              </w:rPr>
            </w:pPr>
            <w:r w:rsidRPr="00953D8B">
              <w:rPr>
                <w:color w:val="auto"/>
                <w:sz w:val="26"/>
                <w:szCs w:val="26"/>
                <w:lang w:val="en-GB"/>
              </w:rPr>
              <w:t>– The Company is currently certified under the VFCS/PEFC Forest Management (FM) scheme and PEFC Chain of Custody / Due Diligence System (PEFC CoC/DDS).</w:t>
            </w:r>
            <w:r>
              <w:rPr>
                <w:color w:val="auto"/>
                <w:sz w:val="26"/>
                <w:szCs w:val="26"/>
                <w:lang w:val="en-GB"/>
              </w:rPr>
              <w:t xml:space="preserve"> </w:t>
            </w:r>
            <w:r w:rsidRPr="00953D8B">
              <w:rPr>
                <w:color w:val="auto"/>
                <w:sz w:val="26"/>
                <w:szCs w:val="26"/>
                <w:lang w:val="en-GB"/>
              </w:rPr>
              <w:t>All input raw materials used by the Company are sourced from 100% PEFC-certified supplies.</w:t>
            </w:r>
          </w:p>
          <w:p w14:paraId="03CC6557" w14:textId="77777777" w:rsidR="00953D8B" w:rsidRPr="00953D8B" w:rsidRDefault="00953D8B" w:rsidP="00953D8B">
            <w:pPr>
              <w:tabs>
                <w:tab w:val="left" w:pos="368"/>
              </w:tabs>
              <w:spacing w:line="259" w:lineRule="auto"/>
              <w:ind w:left="0" w:right="60" w:firstLine="0"/>
              <w:rPr>
                <w:color w:val="auto"/>
                <w:sz w:val="26"/>
                <w:szCs w:val="26"/>
                <w:lang w:val="en-GB"/>
              </w:rPr>
            </w:pPr>
            <w:r w:rsidRPr="00953D8B">
              <w:rPr>
                <w:color w:val="auto"/>
                <w:sz w:val="26"/>
                <w:szCs w:val="26"/>
                <w:lang w:val="en-GB"/>
              </w:rPr>
              <w:t>– However, to date, none of the Company’s own sources nor any sources procured by the Company have been certified or have achieved PEFC-EUDR status.</w:t>
            </w:r>
          </w:p>
          <w:p w14:paraId="443A2FDB" w14:textId="7FEBEB2C" w:rsidR="00AA2E61" w:rsidRPr="00953D8B" w:rsidRDefault="00953D8B" w:rsidP="00953D8B">
            <w:pPr>
              <w:spacing w:line="259" w:lineRule="auto"/>
              <w:ind w:left="0" w:right="60" w:firstLine="0"/>
              <w:rPr>
                <w:b/>
                <w:bCs/>
                <w:color w:val="auto"/>
                <w:sz w:val="26"/>
                <w:szCs w:val="26"/>
              </w:rPr>
            </w:pPr>
            <w:r w:rsidRPr="00953D8B">
              <w:rPr>
                <w:b/>
                <w:bCs/>
                <w:color w:val="auto"/>
                <w:sz w:val="26"/>
                <w:szCs w:val="26"/>
                <w:lang w:val="en-GB"/>
              </w:rPr>
              <w:t>Conclusion: Not applicable.</w:t>
            </w:r>
          </w:p>
        </w:tc>
      </w:tr>
      <w:tr w:rsidR="00AA2E61" w:rsidRPr="00FA154D" w14:paraId="1ACDF568" w14:textId="77777777" w:rsidTr="00A577B9">
        <w:trPr>
          <w:trHeight w:val="20"/>
        </w:trPr>
        <w:tc>
          <w:tcPr>
            <w:tcW w:w="1987" w:type="pct"/>
            <w:tcBorders>
              <w:top w:val="single" w:sz="4" w:space="0" w:color="000000"/>
              <w:left w:val="single" w:sz="4" w:space="0" w:color="000000"/>
              <w:bottom w:val="single" w:sz="4" w:space="0" w:color="000000"/>
              <w:right w:val="single" w:sz="4" w:space="0" w:color="000000"/>
            </w:tcBorders>
          </w:tcPr>
          <w:p w14:paraId="532D45B4" w14:textId="00C32608" w:rsidR="00AA2E61" w:rsidRPr="00FA154D" w:rsidRDefault="00AA2E61" w:rsidP="00256B5E">
            <w:pPr>
              <w:pStyle w:val="TableParagraph"/>
              <w:spacing w:before="2" w:line="254" w:lineRule="auto"/>
              <w:ind w:right="299" w:firstLine="600"/>
              <w:jc w:val="both"/>
              <w:rPr>
                <w:rFonts w:ascii="Times New Roman" w:hAnsi="Times New Roman" w:cs="Times New Roman"/>
                <w:sz w:val="26"/>
                <w:szCs w:val="26"/>
                <w:lang w:val="en-US"/>
              </w:rPr>
            </w:pPr>
            <w:r w:rsidRPr="00B90EA3">
              <w:rPr>
                <w:rFonts w:ascii="Times New Roman" w:hAnsi="Times New Roman" w:cs="Times New Roman"/>
                <w:sz w:val="26"/>
                <w:szCs w:val="26"/>
              </w:rPr>
              <w:lastRenderedPageBreak/>
              <w:t>iv.</w:t>
            </w:r>
            <w:r w:rsidR="00256B5E" w:rsidRPr="00B90EA3">
              <w:rPr>
                <w:rFonts w:ascii="Times New Roman" w:eastAsia="Arial" w:hAnsi="Times New Roman" w:cs="Times New Roman"/>
                <w:sz w:val="26"/>
                <w:szCs w:val="26"/>
              </w:rPr>
              <w:t xml:space="preserve"> </w:t>
            </w:r>
            <w:r w:rsidRPr="00B90EA3">
              <w:rPr>
                <w:rFonts w:ascii="Times New Roman" w:eastAsia="Arial" w:hAnsi="Times New Roman" w:cs="Times New Roman"/>
                <w:sz w:val="26"/>
                <w:szCs w:val="26"/>
              </w:rPr>
              <w:t xml:space="preserve">The </w:t>
            </w:r>
            <w:r w:rsidRPr="00B90EA3">
              <w:rPr>
                <w:rFonts w:ascii="Times New Roman" w:eastAsia="Arial" w:hAnsi="Times New Roman" w:cs="Times New Roman"/>
                <w:b/>
                <w:bCs/>
                <w:sz w:val="26"/>
                <w:szCs w:val="26"/>
              </w:rPr>
              <w:t xml:space="preserve">relevant product </w:t>
            </w:r>
            <w:r w:rsidRPr="00B90EA3">
              <w:rPr>
                <w:rFonts w:ascii="Times New Roman" w:eastAsia="Arial" w:hAnsi="Times New Roman" w:cs="Times New Roman"/>
                <w:sz w:val="26"/>
                <w:szCs w:val="26"/>
              </w:rPr>
              <w:t>was declared as fully certified against an EUDR adapted forest certification</w:t>
            </w:r>
            <w:r w:rsidR="00256B5E">
              <w:rPr>
                <w:rFonts w:ascii="Times New Roman" w:eastAsia="Arial" w:hAnsi="Times New Roman" w:cs="Times New Roman"/>
                <w:sz w:val="26"/>
                <w:szCs w:val="26"/>
                <w:lang w:val="en-US"/>
              </w:rPr>
              <w:t xml:space="preserve"> </w:t>
            </w:r>
            <w:r w:rsidRPr="00B90EA3">
              <w:rPr>
                <w:rFonts w:ascii="Times New Roman" w:eastAsia="Arial" w:hAnsi="Times New Roman" w:cs="Times New Roman"/>
                <w:sz w:val="26"/>
                <w:szCs w:val="26"/>
              </w:rPr>
              <w:t>scheme (other than a PEFC endorsed standard) supported by a valid certificate issued by a third-party</w:t>
            </w:r>
            <w:r w:rsidR="00256B5E">
              <w:rPr>
                <w:rFonts w:ascii="Times New Roman" w:eastAsia="Arial" w:hAnsi="Times New Roman" w:cs="Times New Roman"/>
                <w:sz w:val="26"/>
                <w:szCs w:val="26"/>
                <w:lang w:val="en-US"/>
              </w:rPr>
              <w:t xml:space="preserve"> </w:t>
            </w:r>
            <w:r w:rsidRPr="00B90EA3">
              <w:rPr>
                <w:rFonts w:ascii="Times New Roman" w:eastAsia="Arial" w:hAnsi="Times New Roman" w:cs="Times New Roman"/>
                <w:sz w:val="26"/>
                <w:szCs w:val="26"/>
              </w:rPr>
              <w:t xml:space="preserve">certification body and delivered with a </w:t>
            </w:r>
            <w:r w:rsidRPr="00B90EA3">
              <w:rPr>
                <w:rFonts w:ascii="Times New Roman" w:eastAsia="Arial" w:hAnsi="Times New Roman" w:cs="Times New Roman"/>
                <w:b/>
                <w:bCs/>
                <w:sz w:val="26"/>
                <w:szCs w:val="26"/>
              </w:rPr>
              <w:t>reference number</w:t>
            </w:r>
            <w:r w:rsidRPr="00B90EA3">
              <w:rPr>
                <w:rFonts w:ascii="Times New Roman" w:eastAsia="Arial" w:hAnsi="Times New Roman" w:cs="Times New Roman"/>
                <w:sz w:val="26"/>
                <w:szCs w:val="26"/>
              </w:rPr>
              <w:t xml:space="preserve">. The </w:t>
            </w:r>
            <w:r w:rsidRPr="00B90EA3">
              <w:rPr>
                <w:rFonts w:ascii="Times New Roman" w:eastAsia="Arial" w:hAnsi="Times New Roman" w:cs="Times New Roman"/>
                <w:b/>
                <w:bCs/>
                <w:sz w:val="26"/>
                <w:szCs w:val="26"/>
              </w:rPr>
              <w:t xml:space="preserve">organisation </w:t>
            </w:r>
            <w:r w:rsidRPr="00B90EA3">
              <w:rPr>
                <w:rFonts w:ascii="Times New Roman" w:eastAsia="Arial" w:hAnsi="Times New Roman" w:cs="Times New Roman"/>
                <w:sz w:val="26"/>
                <w:szCs w:val="26"/>
              </w:rPr>
              <w:t>shall prove the</w:t>
            </w:r>
            <w:r w:rsidR="00256B5E">
              <w:rPr>
                <w:rFonts w:ascii="Times New Roman" w:eastAsia="Arial" w:hAnsi="Times New Roman" w:cs="Times New Roman"/>
                <w:sz w:val="26"/>
                <w:szCs w:val="26"/>
                <w:lang w:val="en-US"/>
              </w:rPr>
              <w:t xml:space="preserve"> </w:t>
            </w:r>
            <w:r w:rsidRPr="00B90EA3">
              <w:rPr>
                <w:rFonts w:ascii="Times New Roman" w:eastAsia="Arial" w:hAnsi="Times New Roman" w:cs="Times New Roman"/>
                <w:sz w:val="26"/>
                <w:szCs w:val="26"/>
              </w:rPr>
              <w:t>adaption</w:t>
            </w:r>
            <w:r w:rsidR="00256B5E">
              <w:rPr>
                <w:rFonts w:ascii="Times New Roman" w:eastAsia="Arial" w:hAnsi="Times New Roman" w:cs="Times New Roman"/>
                <w:sz w:val="26"/>
                <w:szCs w:val="26"/>
                <w:lang w:val="en-US"/>
              </w:rPr>
              <w:t xml:space="preserve"> </w:t>
            </w:r>
            <w:r w:rsidRPr="00B90EA3">
              <w:rPr>
                <w:rFonts w:ascii="Times New Roman" w:eastAsia="Arial" w:hAnsi="Times New Roman" w:cs="Times New Roman"/>
                <w:sz w:val="26"/>
                <w:szCs w:val="26"/>
              </w:rPr>
              <w:t>o EUDR of the forest certification scheme.</w:t>
            </w:r>
          </w:p>
        </w:tc>
        <w:tc>
          <w:tcPr>
            <w:tcW w:w="3013" w:type="pct"/>
            <w:tcBorders>
              <w:top w:val="single" w:sz="4" w:space="0" w:color="000000"/>
              <w:left w:val="single" w:sz="4" w:space="0" w:color="000000"/>
              <w:bottom w:val="single" w:sz="4" w:space="0" w:color="000000"/>
              <w:right w:val="single" w:sz="4" w:space="0" w:color="000000"/>
            </w:tcBorders>
          </w:tcPr>
          <w:p w14:paraId="6F2EFA7C" w14:textId="77777777" w:rsidR="00642F2E" w:rsidRPr="00642F2E" w:rsidRDefault="00642F2E" w:rsidP="00642F2E">
            <w:pPr>
              <w:spacing w:line="259" w:lineRule="auto"/>
              <w:ind w:left="0" w:right="60" w:firstLine="0"/>
              <w:rPr>
                <w:color w:val="auto"/>
                <w:sz w:val="26"/>
                <w:szCs w:val="26"/>
              </w:rPr>
            </w:pPr>
            <w:r w:rsidRPr="00642F2E">
              <w:rPr>
                <w:color w:val="auto"/>
                <w:sz w:val="26"/>
                <w:szCs w:val="26"/>
              </w:rPr>
              <w:t>– The Company is currently certified under the VFCS/PEFC Forest Management (FM) scheme and PEFC Chain of Custody / Due Diligence System (PEFC CoC/DDS).</w:t>
            </w:r>
          </w:p>
          <w:p w14:paraId="784C6C91" w14:textId="77777777" w:rsidR="00642F2E" w:rsidRPr="00642F2E" w:rsidRDefault="00642F2E" w:rsidP="00642F2E">
            <w:pPr>
              <w:spacing w:line="259" w:lineRule="auto"/>
              <w:ind w:left="0" w:right="60" w:firstLine="0"/>
              <w:rPr>
                <w:color w:val="auto"/>
                <w:sz w:val="26"/>
                <w:szCs w:val="26"/>
              </w:rPr>
            </w:pPr>
            <w:r w:rsidRPr="00642F2E">
              <w:rPr>
                <w:color w:val="auto"/>
                <w:sz w:val="26"/>
                <w:szCs w:val="26"/>
              </w:rPr>
              <w:t>All input raw materials used by the Company are sourced from 100% PEFC Controlled Sources (PEFC CS).</w:t>
            </w:r>
          </w:p>
          <w:p w14:paraId="1058FC2E" w14:textId="77777777" w:rsidR="00642F2E" w:rsidRPr="00642F2E" w:rsidRDefault="00642F2E" w:rsidP="00642F2E">
            <w:pPr>
              <w:spacing w:line="259" w:lineRule="auto"/>
              <w:ind w:left="0" w:right="60" w:firstLine="0"/>
              <w:rPr>
                <w:color w:val="auto"/>
                <w:sz w:val="26"/>
                <w:szCs w:val="26"/>
              </w:rPr>
            </w:pPr>
            <w:r w:rsidRPr="00642F2E">
              <w:rPr>
                <w:color w:val="auto"/>
                <w:sz w:val="26"/>
                <w:szCs w:val="26"/>
              </w:rPr>
              <w:t>– However, to date, none of the Company’s own sources nor any sources procured by the Company have been certified or have achieved PEFC-EUDR status.</w:t>
            </w:r>
          </w:p>
          <w:p w14:paraId="0AD7FB3C" w14:textId="67BA1F71" w:rsidR="00AA2E61" w:rsidRPr="00642F2E" w:rsidRDefault="00642F2E" w:rsidP="00642F2E">
            <w:pPr>
              <w:spacing w:line="259" w:lineRule="auto"/>
              <w:ind w:left="0" w:right="60" w:firstLine="0"/>
              <w:rPr>
                <w:b/>
                <w:bCs/>
                <w:color w:val="auto"/>
                <w:sz w:val="26"/>
                <w:szCs w:val="26"/>
              </w:rPr>
            </w:pPr>
            <w:r w:rsidRPr="00642F2E">
              <w:rPr>
                <w:b/>
                <w:bCs/>
                <w:color w:val="auto"/>
                <w:sz w:val="26"/>
                <w:szCs w:val="26"/>
              </w:rPr>
              <w:t>Conclusion: Not applicable.</w:t>
            </w:r>
          </w:p>
        </w:tc>
      </w:tr>
      <w:tr w:rsidR="00AA2E61" w:rsidRPr="0057730F" w14:paraId="52CD1F91" w14:textId="77777777" w:rsidTr="00472032">
        <w:trPr>
          <w:trHeight w:val="20"/>
        </w:trPr>
        <w:tc>
          <w:tcPr>
            <w:tcW w:w="1987" w:type="pct"/>
            <w:tcBorders>
              <w:top w:val="single" w:sz="4" w:space="0" w:color="000000"/>
              <w:left w:val="single" w:sz="4" w:space="0" w:color="000000"/>
              <w:bottom w:val="single" w:sz="4" w:space="0" w:color="000000"/>
              <w:right w:val="single" w:sz="4" w:space="0" w:color="000000"/>
            </w:tcBorders>
          </w:tcPr>
          <w:p w14:paraId="058CA3FE" w14:textId="77777777" w:rsidR="00AA2E61" w:rsidRPr="00284A3A" w:rsidRDefault="00AA2E61" w:rsidP="00256B5E">
            <w:pPr>
              <w:widowControl w:val="0"/>
              <w:tabs>
                <w:tab w:val="left" w:pos="342"/>
              </w:tabs>
              <w:spacing w:before="40" w:after="40" w:line="240" w:lineRule="auto"/>
              <w:ind w:left="0" w:firstLine="0"/>
              <w:rPr>
                <w:rFonts w:eastAsia="Arial"/>
                <w:color w:val="auto"/>
                <w:sz w:val="26"/>
                <w:szCs w:val="26"/>
              </w:rPr>
            </w:pPr>
            <w:r>
              <w:rPr>
                <w:rFonts w:eastAsia="Arial"/>
                <w:color w:val="auto"/>
                <w:sz w:val="26"/>
                <w:szCs w:val="26"/>
              </w:rPr>
              <w:t xml:space="preserve">v.  </w:t>
            </w:r>
            <w:r w:rsidRPr="00284A3A">
              <w:rPr>
                <w:rFonts w:eastAsia="Arial"/>
                <w:color w:val="auto"/>
                <w:sz w:val="26"/>
                <w:szCs w:val="26"/>
              </w:rPr>
              <w:t xml:space="preserve">A </w:t>
            </w:r>
            <w:r w:rsidRPr="00284A3A">
              <w:rPr>
                <w:rFonts w:eastAsia="Arial"/>
                <w:b/>
                <w:bCs/>
                <w:color w:val="auto"/>
                <w:sz w:val="26"/>
                <w:szCs w:val="26"/>
              </w:rPr>
              <w:t xml:space="preserve">relevant product </w:t>
            </w:r>
            <w:r w:rsidRPr="00284A3A">
              <w:rPr>
                <w:rFonts w:eastAsia="Arial"/>
                <w:color w:val="auto"/>
                <w:sz w:val="26"/>
                <w:szCs w:val="26"/>
              </w:rPr>
              <w:t xml:space="preserve">for which the </w:t>
            </w:r>
            <w:r w:rsidRPr="00284A3A">
              <w:rPr>
                <w:rFonts w:eastAsia="Arial"/>
                <w:b/>
                <w:bCs/>
                <w:color w:val="auto"/>
                <w:sz w:val="26"/>
                <w:szCs w:val="26"/>
              </w:rPr>
              <w:t xml:space="preserve">organisation </w:t>
            </w:r>
            <w:r w:rsidRPr="00284A3A">
              <w:rPr>
                <w:rFonts w:eastAsia="Arial"/>
                <w:color w:val="auto"/>
                <w:sz w:val="26"/>
                <w:szCs w:val="26"/>
              </w:rPr>
              <w:t>has:</w:t>
            </w:r>
          </w:p>
          <w:p w14:paraId="7F7BEEB8" w14:textId="178569FA" w:rsidR="00AA2E61" w:rsidRPr="00284A3A" w:rsidRDefault="00AA2E61" w:rsidP="00256B5E">
            <w:pPr>
              <w:widowControl w:val="0"/>
              <w:numPr>
                <w:ilvl w:val="0"/>
                <w:numId w:val="28"/>
              </w:numPr>
              <w:tabs>
                <w:tab w:val="left" w:pos="803"/>
              </w:tabs>
              <w:spacing w:before="40" w:after="40" w:line="240" w:lineRule="auto"/>
              <w:ind w:left="720" w:hanging="280"/>
              <w:rPr>
                <w:rFonts w:eastAsia="Arial"/>
                <w:color w:val="auto"/>
                <w:sz w:val="26"/>
                <w:szCs w:val="26"/>
              </w:rPr>
            </w:pPr>
            <w:r w:rsidRPr="00284A3A">
              <w:rPr>
                <w:rFonts w:eastAsia="Arial"/>
                <w:color w:val="auto"/>
                <w:sz w:val="26"/>
                <w:szCs w:val="26"/>
              </w:rPr>
              <w:t xml:space="preserve">obtained the </w:t>
            </w:r>
            <w:r w:rsidRPr="00284A3A">
              <w:rPr>
                <w:rFonts w:eastAsia="Arial"/>
                <w:b/>
                <w:bCs/>
                <w:color w:val="auto"/>
                <w:sz w:val="26"/>
                <w:szCs w:val="26"/>
              </w:rPr>
              <w:t xml:space="preserve">geolocation </w:t>
            </w:r>
            <w:r w:rsidRPr="00284A3A">
              <w:rPr>
                <w:rFonts w:eastAsia="Arial"/>
                <w:color w:val="auto"/>
                <w:sz w:val="26"/>
                <w:szCs w:val="26"/>
              </w:rPr>
              <w:t xml:space="preserve">of the </w:t>
            </w:r>
            <w:r w:rsidRPr="00284A3A">
              <w:rPr>
                <w:rFonts w:eastAsia="Arial"/>
                <w:b/>
                <w:bCs/>
                <w:color w:val="auto"/>
                <w:sz w:val="26"/>
                <w:szCs w:val="26"/>
              </w:rPr>
              <w:t>plots of land</w:t>
            </w:r>
            <w:r w:rsidRPr="00284A3A">
              <w:rPr>
                <w:rFonts w:eastAsia="Arial"/>
                <w:color w:val="auto"/>
                <w:sz w:val="26"/>
                <w:szCs w:val="26"/>
              </w:rPr>
              <w:t>, and the date or time range of production,</w:t>
            </w:r>
            <w:r w:rsidR="00256B5E">
              <w:rPr>
                <w:rFonts w:eastAsia="Arial"/>
                <w:color w:val="auto"/>
                <w:sz w:val="26"/>
                <w:szCs w:val="26"/>
              </w:rPr>
              <w:t xml:space="preserve"> </w:t>
            </w:r>
            <w:r w:rsidRPr="00284A3A">
              <w:rPr>
                <w:rFonts w:eastAsia="Arial"/>
                <w:color w:val="auto"/>
                <w:sz w:val="26"/>
                <w:szCs w:val="26"/>
              </w:rPr>
              <w:t>where the</w:t>
            </w:r>
            <w:r w:rsidR="00256B5E">
              <w:rPr>
                <w:rFonts w:eastAsia="Arial"/>
                <w:color w:val="auto"/>
                <w:sz w:val="26"/>
                <w:szCs w:val="26"/>
              </w:rPr>
              <w:t xml:space="preserve"> </w:t>
            </w:r>
            <w:r w:rsidRPr="00284A3A">
              <w:rPr>
                <w:rFonts w:eastAsia="Arial"/>
                <w:b/>
                <w:bCs/>
                <w:color w:val="auto"/>
                <w:sz w:val="26"/>
                <w:szCs w:val="26"/>
              </w:rPr>
              <w:t xml:space="preserve">relevant product </w:t>
            </w:r>
            <w:r w:rsidRPr="00284A3A">
              <w:rPr>
                <w:rFonts w:eastAsia="Arial"/>
                <w:color w:val="auto"/>
                <w:sz w:val="26"/>
                <w:szCs w:val="26"/>
              </w:rPr>
              <w:t xml:space="preserve">was </w:t>
            </w:r>
            <w:r w:rsidRPr="00284A3A">
              <w:rPr>
                <w:rFonts w:eastAsia="Arial"/>
                <w:b/>
                <w:bCs/>
                <w:color w:val="auto"/>
                <w:sz w:val="26"/>
                <w:szCs w:val="26"/>
              </w:rPr>
              <w:t>produced</w:t>
            </w:r>
            <w:r w:rsidRPr="00284A3A">
              <w:rPr>
                <w:rFonts w:eastAsia="Arial"/>
                <w:color w:val="auto"/>
                <w:sz w:val="26"/>
                <w:szCs w:val="26"/>
              </w:rPr>
              <w:t>, and</w:t>
            </w:r>
          </w:p>
          <w:p w14:paraId="50820E2E" w14:textId="3E922899" w:rsidR="00AA2E61" w:rsidRPr="00284A3A" w:rsidRDefault="00AA2E61" w:rsidP="00256B5E">
            <w:pPr>
              <w:widowControl w:val="0"/>
              <w:numPr>
                <w:ilvl w:val="0"/>
                <w:numId w:val="28"/>
              </w:numPr>
              <w:tabs>
                <w:tab w:val="left" w:pos="798"/>
              </w:tabs>
              <w:spacing w:before="40" w:after="40" w:line="240" w:lineRule="auto"/>
              <w:ind w:left="720" w:hanging="280"/>
              <w:rPr>
                <w:rFonts w:eastAsia="Arial"/>
                <w:color w:val="auto"/>
                <w:sz w:val="26"/>
                <w:szCs w:val="26"/>
              </w:rPr>
            </w:pPr>
            <w:r w:rsidRPr="00284A3A">
              <w:rPr>
                <w:rFonts w:eastAsia="Arial"/>
                <w:color w:val="auto"/>
                <w:sz w:val="26"/>
                <w:szCs w:val="26"/>
              </w:rPr>
              <w:t xml:space="preserve">verified this information to demonstrate that the </w:t>
            </w:r>
            <w:r w:rsidRPr="00284A3A">
              <w:rPr>
                <w:rFonts w:eastAsia="Arial"/>
                <w:b/>
                <w:bCs/>
                <w:color w:val="auto"/>
                <w:sz w:val="26"/>
                <w:szCs w:val="26"/>
              </w:rPr>
              <w:t xml:space="preserve">relevant product </w:t>
            </w:r>
            <w:r w:rsidRPr="00284A3A">
              <w:rPr>
                <w:rFonts w:eastAsia="Arial"/>
                <w:color w:val="auto"/>
                <w:sz w:val="26"/>
                <w:szCs w:val="26"/>
              </w:rPr>
              <w:t>does not originate in an area</w:t>
            </w:r>
            <w:r w:rsidR="00256B5E">
              <w:rPr>
                <w:rFonts w:eastAsia="Arial"/>
                <w:color w:val="auto"/>
                <w:sz w:val="26"/>
                <w:szCs w:val="26"/>
              </w:rPr>
              <w:t xml:space="preserve"> </w:t>
            </w:r>
            <w:r w:rsidRPr="00284A3A">
              <w:rPr>
                <w:rFonts w:eastAsia="Arial"/>
                <w:color w:val="auto"/>
                <w:sz w:val="26"/>
                <w:szCs w:val="26"/>
              </w:rPr>
              <w:t xml:space="preserve">where </w:t>
            </w:r>
            <w:r w:rsidRPr="00284A3A">
              <w:rPr>
                <w:rFonts w:eastAsia="Arial"/>
                <w:b/>
                <w:bCs/>
                <w:color w:val="auto"/>
                <w:sz w:val="26"/>
                <w:szCs w:val="26"/>
              </w:rPr>
              <w:t xml:space="preserve">deforestation </w:t>
            </w:r>
            <w:r w:rsidRPr="00284A3A">
              <w:rPr>
                <w:rFonts w:eastAsia="Arial"/>
                <w:color w:val="auto"/>
                <w:sz w:val="26"/>
                <w:szCs w:val="26"/>
              </w:rPr>
              <w:t xml:space="preserve">and/or </w:t>
            </w:r>
            <w:r w:rsidRPr="00284A3A">
              <w:rPr>
                <w:rFonts w:eastAsia="Arial"/>
                <w:b/>
                <w:bCs/>
                <w:color w:val="auto"/>
                <w:sz w:val="26"/>
                <w:szCs w:val="26"/>
              </w:rPr>
              <w:t xml:space="preserve">forest degradation </w:t>
            </w:r>
            <w:r w:rsidRPr="00284A3A">
              <w:rPr>
                <w:rFonts w:eastAsia="Arial"/>
                <w:color w:val="auto"/>
                <w:sz w:val="26"/>
                <w:szCs w:val="26"/>
              </w:rPr>
              <w:t>occurred after 31 December 2020, and</w:t>
            </w:r>
          </w:p>
          <w:p w14:paraId="2866CA36" w14:textId="77777777" w:rsidR="00AA2E61" w:rsidRPr="00284A3A" w:rsidRDefault="00AA2E61" w:rsidP="00256B5E">
            <w:pPr>
              <w:widowControl w:val="0"/>
              <w:numPr>
                <w:ilvl w:val="0"/>
                <w:numId w:val="28"/>
              </w:numPr>
              <w:tabs>
                <w:tab w:val="left" w:pos="794"/>
              </w:tabs>
              <w:spacing w:before="40" w:after="40" w:line="240" w:lineRule="auto"/>
              <w:ind w:firstLine="440"/>
              <w:rPr>
                <w:rFonts w:eastAsia="Arial"/>
                <w:color w:val="auto"/>
                <w:sz w:val="26"/>
                <w:szCs w:val="26"/>
              </w:rPr>
            </w:pPr>
            <w:r w:rsidRPr="00284A3A">
              <w:rPr>
                <w:rFonts w:eastAsia="Arial"/>
                <w:color w:val="auto"/>
                <w:sz w:val="26"/>
                <w:szCs w:val="26"/>
              </w:rPr>
              <w:t>recorded the evidence</w:t>
            </w:r>
          </w:p>
          <w:p w14:paraId="7EF0A40E" w14:textId="129F5500" w:rsidR="00AA2E61" w:rsidRPr="008A17CF" w:rsidRDefault="00AA2E61" w:rsidP="00AA2E61">
            <w:pPr>
              <w:spacing w:after="0" w:line="259" w:lineRule="auto"/>
              <w:ind w:left="0" w:firstLine="0"/>
              <w:rPr>
                <w:color w:val="auto"/>
                <w:sz w:val="26"/>
                <w:szCs w:val="26"/>
              </w:rPr>
            </w:pPr>
          </w:p>
        </w:tc>
        <w:tc>
          <w:tcPr>
            <w:tcW w:w="3013" w:type="pct"/>
            <w:tcBorders>
              <w:top w:val="single" w:sz="4" w:space="0" w:color="000000"/>
              <w:left w:val="single" w:sz="4" w:space="0" w:color="000000"/>
              <w:bottom w:val="single" w:sz="4" w:space="0" w:color="000000"/>
              <w:right w:val="single" w:sz="4" w:space="0" w:color="000000"/>
            </w:tcBorders>
          </w:tcPr>
          <w:p w14:paraId="2D33C8D2" w14:textId="77777777" w:rsidR="001C6E46" w:rsidRPr="001C6E46" w:rsidRDefault="001C6E46" w:rsidP="001C6E46">
            <w:pPr>
              <w:spacing w:line="259" w:lineRule="auto"/>
              <w:ind w:left="65" w:firstLine="0"/>
              <w:rPr>
                <w:color w:val="auto"/>
                <w:sz w:val="26"/>
                <w:szCs w:val="26"/>
              </w:rPr>
            </w:pPr>
            <w:r w:rsidRPr="001C6E46">
              <w:rPr>
                <w:color w:val="auto"/>
                <w:sz w:val="26"/>
                <w:szCs w:val="26"/>
              </w:rPr>
              <w:t>– The Company maintains a digital geospatial mapping system containing georeferenced data for forest stands, compartments, planting year, harvesting year, clone/variety, tapping age, etc., surveyed using electronic total station equipment. The coordinate reference systems applied include the VN-2000 system (central meridian 106.25° for Binh Phuoc Province) in combination with the UTM WGS 84 Zone 48 system. The data are accessible on desktop computers and smart devices through GIS and mapping applications such as QGIS, MapInfo, Avenza Maps, MapTiler, SW Maps, Locus Map, and on Android and iOS operating systems.</w:t>
            </w:r>
          </w:p>
          <w:p w14:paraId="79F04BF9" w14:textId="77777777" w:rsidR="001C6E46" w:rsidRPr="001C6E46" w:rsidRDefault="001C6E46" w:rsidP="001C6E46">
            <w:pPr>
              <w:spacing w:line="259" w:lineRule="auto"/>
              <w:ind w:left="65" w:firstLine="0"/>
              <w:rPr>
                <w:color w:val="auto"/>
                <w:sz w:val="26"/>
                <w:szCs w:val="26"/>
              </w:rPr>
            </w:pPr>
            <w:r w:rsidRPr="001C6E46">
              <w:rPr>
                <w:color w:val="auto"/>
                <w:sz w:val="26"/>
                <w:szCs w:val="26"/>
              </w:rPr>
              <w:t>– The Company’s rubber plantations have been established since 1973. At present, all plantation areas are in the third replanting cycle and are in the latex tapping phase. As of 2025, the youngest plantation compartment is 1 year old, while the oldest plantation compartment is 25 years old.</w:t>
            </w:r>
          </w:p>
          <w:p w14:paraId="0EF25129" w14:textId="77777777" w:rsidR="001C6E46" w:rsidRPr="001C6E46" w:rsidRDefault="001C6E46" w:rsidP="001C6E46">
            <w:pPr>
              <w:spacing w:line="259" w:lineRule="auto"/>
              <w:ind w:left="65" w:firstLine="0"/>
              <w:rPr>
                <w:color w:val="auto"/>
                <w:sz w:val="26"/>
                <w:szCs w:val="26"/>
              </w:rPr>
            </w:pPr>
            <w:r w:rsidRPr="001C6E46">
              <w:rPr>
                <w:color w:val="auto"/>
                <w:sz w:val="26"/>
                <w:szCs w:val="26"/>
              </w:rPr>
              <w:t>– Forest inventory records by planting year document the full historical development of each rubber plantation compartment.</w:t>
            </w:r>
          </w:p>
          <w:p w14:paraId="503166BE" w14:textId="77777777" w:rsidR="001C6E46" w:rsidRPr="001C6E46" w:rsidRDefault="001C6E46" w:rsidP="001C6E46">
            <w:pPr>
              <w:spacing w:line="259" w:lineRule="auto"/>
              <w:ind w:left="65" w:firstLine="0"/>
              <w:rPr>
                <w:color w:val="auto"/>
                <w:sz w:val="26"/>
                <w:szCs w:val="26"/>
              </w:rPr>
            </w:pPr>
            <w:r w:rsidRPr="001C6E46">
              <w:rPr>
                <w:color w:val="auto"/>
                <w:sz w:val="26"/>
                <w:szCs w:val="26"/>
              </w:rPr>
              <w:t>– Records of plantation liquidation and replanting have been maintained from 2001 to the present.</w:t>
            </w:r>
          </w:p>
          <w:p w14:paraId="123F54CE" w14:textId="77777777" w:rsidR="001C6E46" w:rsidRPr="001C6E46" w:rsidRDefault="001C6E46" w:rsidP="001C6E46">
            <w:pPr>
              <w:spacing w:line="259" w:lineRule="auto"/>
              <w:ind w:left="65" w:firstLine="0"/>
              <w:rPr>
                <w:color w:val="auto"/>
                <w:sz w:val="26"/>
                <w:szCs w:val="26"/>
              </w:rPr>
            </w:pPr>
          </w:p>
          <w:p w14:paraId="22A5103F" w14:textId="77777777" w:rsidR="001C6E46" w:rsidRPr="001C6E46" w:rsidRDefault="001C6E46" w:rsidP="001C6E46">
            <w:pPr>
              <w:spacing w:line="259" w:lineRule="auto"/>
              <w:ind w:left="65" w:firstLine="0"/>
              <w:rPr>
                <w:color w:val="auto"/>
                <w:sz w:val="26"/>
                <w:szCs w:val="26"/>
              </w:rPr>
            </w:pPr>
            <w:r w:rsidRPr="001C6E46">
              <w:rPr>
                <w:color w:val="auto"/>
                <w:sz w:val="26"/>
                <w:szCs w:val="26"/>
              </w:rPr>
              <w:lastRenderedPageBreak/>
              <w:t>– Satellite imagery of the Company’s rubber plantations from 2010 to the present is available.</w:t>
            </w:r>
          </w:p>
          <w:p w14:paraId="3C54A08B" w14:textId="77777777" w:rsidR="001C6E46" w:rsidRPr="001C6E46" w:rsidRDefault="001C6E46" w:rsidP="001C6E46">
            <w:pPr>
              <w:spacing w:line="259" w:lineRule="auto"/>
              <w:ind w:left="65" w:firstLine="0"/>
              <w:rPr>
                <w:color w:val="auto"/>
                <w:sz w:val="26"/>
                <w:szCs w:val="26"/>
              </w:rPr>
            </w:pPr>
            <w:r w:rsidRPr="001C6E46">
              <w:rPr>
                <w:color w:val="auto"/>
                <w:sz w:val="26"/>
                <w:szCs w:val="26"/>
              </w:rPr>
              <w:t>– The Company provides current rubber plantation status maps in GeoJSON format.</w:t>
            </w:r>
          </w:p>
          <w:p w14:paraId="665B2CA8" w14:textId="397200D8" w:rsidR="00AA2E61" w:rsidRPr="001C6E46" w:rsidRDefault="009F42B2" w:rsidP="001C6E46">
            <w:pPr>
              <w:spacing w:line="259" w:lineRule="auto"/>
              <w:ind w:left="65" w:firstLine="0"/>
              <w:rPr>
                <w:b/>
                <w:bCs/>
                <w:color w:val="auto"/>
                <w:sz w:val="26"/>
                <w:szCs w:val="26"/>
              </w:rPr>
            </w:pPr>
            <w:r w:rsidRPr="009F42B2">
              <w:rPr>
                <w:b/>
                <w:bCs/>
                <w:color w:val="auto"/>
                <w:sz w:val="26"/>
                <w:szCs w:val="26"/>
              </w:rPr>
              <w:t>Conclusion: Negligible risk.</w:t>
            </w:r>
          </w:p>
        </w:tc>
      </w:tr>
      <w:tr w:rsidR="00AA2E61" w:rsidRPr="00FA154D" w14:paraId="5F657F9D" w14:textId="77777777" w:rsidTr="00A577B9">
        <w:trPr>
          <w:trHeight w:val="20"/>
        </w:trPr>
        <w:tc>
          <w:tcPr>
            <w:tcW w:w="5000" w:type="pct"/>
            <w:gridSpan w:val="2"/>
            <w:tcBorders>
              <w:top w:val="single" w:sz="4" w:space="0" w:color="000000"/>
              <w:left w:val="single" w:sz="4" w:space="0" w:color="000000"/>
              <w:bottom w:val="single" w:sz="4" w:space="0" w:color="000000"/>
              <w:right w:val="single" w:sz="4" w:space="0" w:color="000000"/>
            </w:tcBorders>
          </w:tcPr>
          <w:p w14:paraId="3CC4245C" w14:textId="77777777" w:rsidR="004E5C20" w:rsidRPr="004E5C20" w:rsidRDefault="004E5C20" w:rsidP="004E5C20">
            <w:pPr>
              <w:spacing w:line="259" w:lineRule="auto"/>
              <w:ind w:left="0" w:firstLine="0"/>
              <w:rPr>
                <w:b/>
                <w:bCs/>
                <w:color w:val="auto"/>
                <w:sz w:val="26"/>
                <w:szCs w:val="26"/>
              </w:rPr>
            </w:pPr>
            <w:r w:rsidRPr="004E5C20">
              <w:rPr>
                <w:b/>
                <w:bCs/>
                <w:color w:val="auto"/>
                <w:sz w:val="26"/>
                <w:szCs w:val="26"/>
              </w:rPr>
              <w:lastRenderedPageBreak/>
              <w:t>Overall conclusion:</w:t>
            </w:r>
          </w:p>
          <w:p w14:paraId="4BB3B8FC" w14:textId="77777777" w:rsidR="004E5C20" w:rsidRPr="004E5C20" w:rsidRDefault="004E5C20" w:rsidP="004E5C20">
            <w:pPr>
              <w:spacing w:line="259" w:lineRule="auto"/>
              <w:ind w:left="0" w:firstLine="0"/>
              <w:rPr>
                <w:color w:val="auto"/>
                <w:sz w:val="26"/>
                <w:szCs w:val="26"/>
              </w:rPr>
            </w:pPr>
            <w:r w:rsidRPr="004E5C20">
              <w:rPr>
                <w:color w:val="auto"/>
                <w:sz w:val="26"/>
                <w:szCs w:val="26"/>
              </w:rPr>
              <w:t>The Company’s input raw materials meet Criterion V in accordance with Table 3 – List of indicators demonstrating no risk or negligible risk for relevant products produced in areas affected by deforestation or forest degradation after 31 December 2020.</w:t>
            </w:r>
          </w:p>
          <w:p w14:paraId="668C6AF6" w14:textId="77777777" w:rsidR="004E5C20" w:rsidRPr="004E5C20" w:rsidRDefault="004E5C20" w:rsidP="004E5C20">
            <w:pPr>
              <w:spacing w:line="259" w:lineRule="auto"/>
              <w:ind w:left="0" w:firstLine="0"/>
              <w:rPr>
                <w:color w:val="auto"/>
                <w:sz w:val="26"/>
                <w:szCs w:val="26"/>
              </w:rPr>
            </w:pPr>
            <w:r w:rsidRPr="004E5C20">
              <w:rPr>
                <w:color w:val="auto"/>
                <w:sz w:val="26"/>
                <w:szCs w:val="26"/>
              </w:rPr>
              <w:t>In accordance with the applicable requirements, an organisation may classify relevant products as presenting no risk or negligible risk of originating from areas affected by deforestation or forest degradation after 31 December 2020 if any one of the indicators listed in Table 3 is applied.</w:t>
            </w:r>
          </w:p>
          <w:p w14:paraId="2EA3DD17" w14:textId="271C3AE3" w:rsidR="00AA2E61" w:rsidRPr="00FA154D" w:rsidRDefault="004E5C20" w:rsidP="004E5C20">
            <w:pPr>
              <w:spacing w:line="259" w:lineRule="auto"/>
              <w:ind w:left="0" w:firstLine="0"/>
              <w:rPr>
                <w:color w:val="auto"/>
                <w:sz w:val="26"/>
                <w:szCs w:val="26"/>
              </w:rPr>
            </w:pPr>
            <w:r w:rsidRPr="004E5C20">
              <w:rPr>
                <w:b/>
                <w:bCs/>
                <w:color w:val="auto"/>
                <w:sz w:val="26"/>
                <w:szCs w:val="26"/>
              </w:rPr>
              <w:t>Therefore, the overall risk is concluded to be negligible.</w:t>
            </w:r>
          </w:p>
        </w:tc>
      </w:tr>
    </w:tbl>
    <w:p w14:paraId="19C6FE40" w14:textId="77777777" w:rsidR="00FD7E95" w:rsidRPr="00FA154D" w:rsidRDefault="00FD7E95" w:rsidP="00970D43">
      <w:pPr>
        <w:pStyle w:val="oancuaDanhsach"/>
        <w:widowControl w:val="0"/>
        <w:tabs>
          <w:tab w:val="left" w:pos="426"/>
        </w:tabs>
        <w:autoSpaceDE w:val="0"/>
        <w:autoSpaceDN w:val="0"/>
        <w:spacing w:before="72" w:after="0" w:line="278" w:lineRule="auto"/>
        <w:ind w:left="0" w:right="-846" w:firstLine="0"/>
        <w:rPr>
          <w:b/>
          <w:color w:val="auto"/>
          <w:sz w:val="26"/>
          <w:szCs w:val="26"/>
        </w:rPr>
      </w:pPr>
    </w:p>
    <w:p w14:paraId="266A8E1E" w14:textId="5A216FFE" w:rsidR="00CA2FF6" w:rsidRPr="00CB5061" w:rsidRDefault="00CE4BAD" w:rsidP="00CB5061">
      <w:pPr>
        <w:pStyle w:val="oancuaDanhsach"/>
        <w:widowControl w:val="0"/>
        <w:tabs>
          <w:tab w:val="left" w:pos="426"/>
        </w:tabs>
        <w:autoSpaceDE w:val="0"/>
        <w:autoSpaceDN w:val="0"/>
        <w:spacing w:before="72" w:after="0" w:line="278" w:lineRule="auto"/>
        <w:ind w:left="142" w:right="395" w:firstLine="0"/>
        <w:rPr>
          <w:b/>
          <w:color w:val="auto"/>
          <w:sz w:val="26"/>
          <w:szCs w:val="26"/>
        </w:rPr>
      </w:pPr>
      <w:r>
        <w:rPr>
          <w:b/>
          <w:color w:val="auto"/>
          <w:sz w:val="26"/>
          <w:szCs w:val="26"/>
        </w:rPr>
        <w:tab/>
      </w:r>
      <w:r w:rsidR="00475DA4">
        <w:rPr>
          <w:b/>
          <w:color w:val="auto"/>
          <w:sz w:val="26"/>
          <w:szCs w:val="26"/>
        </w:rPr>
        <w:t>4</w:t>
      </w:r>
      <w:r>
        <w:rPr>
          <w:b/>
          <w:color w:val="auto"/>
          <w:sz w:val="26"/>
          <w:szCs w:val="26"/>
        </w:rPr>
        <w:t xml:space="preserve">. </w:t>
      </w:r>
      <w:r w:rsidR="00474B8B" w:rsidRPr="00474B8B">
        <w:rPr>
          <w:b/>
          <w:color w:val="auto"/>
          <w:sz w:val="26"/>
          <w:szCs w:val="26"/>
        </w:rPr>
        <w:t>Risk assessment of relevant products originating from activities not compliant with the applicable legislation of the country of production</w:t>
      </w:r>
    </w:p>
    <w:p w14:paraId="2F47CB50" w14:textId="44576056" w:rsidR="0001737B" w:rsidRPr="0001737B" w:rsidRDefault="0001737B" w:rsidP="0001737B">
      <w:pPr>
        <w:pStyle w:val="oancuaDanhsach"/>
        <w:widowControl w:val="0"/>
        <w:tabs>
          <w:tab w:val="left" w:pos="426"/>
        </w:tabs>
        <w:autoSpaceDE w:val="0"/>
        <w:autoSpaceDN w:val="0"/>
        <w:spacing w:before="72" w:after="0" w:line="278" w:lineRule="auto"/>
        <w:ind w:left="142" w:right="395" w:firstLine="0"/>
        <w:rPr>
          <w:color w:val="auto"/>
          <w:sz w:val="26"/>
          <w:szCs w:val="26"/>
        </w:rPr>
      </w:pPr>
      <w:r w:rsidRPr="0001737B">
        <w:rPr>
          <w:color w:val="auto"/>
          <w:sz w:val="26"/>
          <w:szCs w:val="26"/>
        </w:rPr>
        <w:t>Table 4: Indicators for no risk or negligible risk related to non-compliance with applicable legislation of the country of production.</w:t>
      </w:r>
    </w:p>
    <w:tbl>
      <w:tblPr>
        <w:tblStyle w:val="TableGrid"/>
        <w:tblW w:w="5000" w:type="pct"/>
        <w:tblInd w:w="0" w:type="dxa"/>
        <w:tblCellMar>
          <w:top w:w="26" w:type="dxa"/>
          <w:left w:w="106" w:type="dxa"/>
          <w:right w:w="48" w:type="dxa"/>
        </w:tblCellMar>
        <w:tblLook w:val="04A0" w:firstRow="1" w:lastRow="0" w:firstColumn="1" w:lastColumn="0" w:noHBand="0" w:noVBand="1"/>
      </w:tblPr>
      <w:tblGrid>
        <w:gridCol w:w="5262"/>
        <w:gridCol w:w="9298"/>
      </w:tblGrid>
      <w:tr w:rsidR="00FD7E95" w:rsidRPr="00FA154D" w14:paraId="27E8CCC1" w14:textId="77777777" w:rsidTr="00A577B9">
        <w:trPr>
          <w:cantSplit/>
          <w:trHeight w:val="34"/>
          <w:tblHeader/>
        </w:trPr>
        <w:tc>
          <w:tcPr>
            <w:tcW w:w="1807" w:type="pct"/>
            <w:tcBorders>
              <w:top w:val="single" w:sz="4" w:space="0" w:color="000000"/>
              <w:left w:val="single" w:sz="4" w:space="0" w:color="000000"/>
              <w:bottom w:val="single" w:sz="4" w:space="0" w:color="000000"/>
              <w:right w:val="single" w:sz="4" w:space="0" w:color="000000"/>
            </w:tcBorders>
            <w:shd w:val="clear" w:color="auto" w:fill="92D050"/>
          </w:tcPr>
          <w:p w14:paraId="2DECB420" w14:textId="32731214" w:rsidR="003005A1" w:rsidRPr="00FA154D" w:rsidRDefault="004D66A0">
            <w:pPr>
              <w:spacing w:line="259" w:lineRule="auto"/>
              <w:jc w:val="center"/>
              <w:rPr>
                <w:color w:val="auto"/>
                <w:sz w:val="26"/>
                <w:szCs w:val="26"/>
              </w:rPr>
            </w:pPr>
            <w:r w:rsidRPr="004D66A0">
              <w:rPr>
                <w:b/>
                <w:color w:val="auto"/>
                <w:sz w:val="26"/>
                <w:szCs w:val="26"/>
              </w:rPr>
              <w:t>Indicators</w:t>
            </w:r>
          </w:p>
        </w:tc>
        <w:tc>
          <w:tcPr>
            <w:tcW w:w="3193" w:type="pct"/>
            <w:tcBorders>
              <w:top w:val="single" w:sz="4" w:space="0" w:color="000000"/>
              <w:left w:val="single" w:sz="4" w:space="0" w:color="000000"/>
              <w:bottom w:val="single" w:sz="4" w:space="0" w:color="000000"/>
              <w:right w:val="single" w:sz="4" w:space="0" w:color="000000"/>
            </w:tcBorders>
            <w:shd w:val="clear" w:color="auto" w:fill="92D050"/>
          </w:tcPr>
          <w:p w14:paraId="6CC6F66E" w14:textId="231317A8" w:rsidR="003005A1" w:rsidRPr="00FA154D" w:rsidRDefault="00DD771A">
            <w:pPr>
              <w:spacing w:line="259" w:lineRule="auto"/>
              <w:jc w:val="center"/>
              <w:rPr>
                <w:b/>
                <w:color w:val="auto"/>
                <w:sz w:val="26"/>
                <w:szCs w:val="26"/>
              </w:rPr>
            </w:pPr>
            <w:r w:rsidRPr="00DD771A">
              <w:rPr>
                <w:b/>
                <w:color w:val="auto"/>
                <w:sz w:val="26"/>
                <w:szCs w:val="26"/>
              </w:rPr>
              <w:t>Assessment Results</w:t>
            </w:r>
          </w:p>
        </w:tc>
      </w:tr>
      <w:tr w:rsidR="00CE5930" w:rsidRPr="00FA154D" w14:paraId="51D93BF0" w14:textId="77777777" w:rsidTr="00A577B9">
        <w:trPr>
          <w:cantSplit/>
          <w:trHeight w:val="34"/>
        </w:trPr>
        <w:tc>
          <w:tcPr>
            <w:tcW w:w="1807" w:type="pct"/>
            <w:tcBorders>
              <w:top w:val="single" w:sz="4" w:space="0" w:color="000000"/>
              <w:left w:val="single" w:sz="4" w:space="0" w:color="000000"/>
              <w:bottom w:val="single" w:sz="4" w:space="0" w:color="000000"/>
              <w:right w:val="single" w:sz="4" w:space="0" w:color="000000"/>
            </w:tcBorders>
          </w:tcPr>
          <w:p w14:paraId="1EBCD091" w14:textId="7854863D" w:rsidR="00CE5930" w:rsidRPr="004E5C20" w:rsidRDefault="00CE5930" w:rsidP="00CE5930">
            <w:pPr>
              <w:pStyle w:val="ThnVnban"/>
              <w:widowControl w:val="0"/>
              <w:numPr>
                <w:ilvl w:val="0"/>
                <w:numId w:val="41"/>
              </w:numPr>
              <w:tabs>
                <w:tab w:val="left" w:pos="402"/>
              </w:tabs>
              <w:spacing w:before="40" w:after="40" w:line="240" w:lineRule="auto"/>
              <w:ind w:left="33" w:hanging="33"/>
              <w:jc w:val="left"/>
              <w:rPr>
                <w:rFonts w:eastAsia="Arial"/>
                <w:color w:val="auto"/>
                <w:sz w:val="26"/>
                <w:szCs w:val="26"/>
              </w:rPr>
            </w:pPr>
            <w:r w:rsidRPr="004E5C20">
              <w:rPr>
                <w:rFonts w:eastAsia="Arial"/>
                <w:color w:val="auto"/>
                <w:sz w:val="26"/>
                <w:szCs w:val="26"/>
              </w:rPr>
              <w:t xml:space="preserve">The </w:t>
            </w:r>
            <w:r w:rsidRPr="004E5C20">
              <w:rPr>
                <w:rFonts w:eastAsia="Arial"/>
                <w:b/>
                <w:bCs/>
                <w:color w:val="auto"/>
                <w:sz w:val="26"/>
                <w:szCs w:val="26"/>
              </w:rPr>
              <w:t xml:space="preserve">relevant product </w:t>
            </w:r>
            <w:r w:rsidRPr="004E5C20">
              <w:rPr>
                <w:rFonts w:eastAsia="Arial"/>
                <w:color w:val="auto"/>
                <w:sz w:val="26"/>
                <w:szCs w:val="26"/>
              </w:rPr>
              <w:t xml:space="preserve">was delivered with a </w:t>
            </w:r>
            <w:r w:rsidRPr="004E5C20">
              <w:rPr>
                <w:rFonts w:eastAsia="Arial"/>
                <w:b/>
                <w:bCs/>
                <w:color w:val="auto"/>
                <w:sz w:val="26"/>
                <w:szCs w:val="26"/>
              </w:rPr>
              <w:t xml:space="preserve">PEFC-EUDR claim </w:t>
            </w:r>
            <w:r w:rsidRPr="004E5C20">
              <w:rPr>
                <w:rFonts w:eastAsia="Arial"/>
                <w:color w:val="auto"/>
                <w:sz w:val="26"/>
                <w:szCs w:val="26"/>
              </w:rPr>
              <w:t>and additional information as per</w:t>
            </w:r>
            <w:r>
              <w:rPr>
                <w:rFonts w:eastAsia="Arial"/>
                <w:color w:val="auto"/>
                <w:sz w:val="26"/>
                <w:szCs w:val="26"/>
              </w:rPr>
              <w:t xml:space="preserve"> </w:t>
            </w:r>
            <w:r w:rsidRPr="004E5C20">
              <w:rPr>
                <w:rFonts w:eastAsia="Arial"/>
                <w:color w:val="auto"/>
                <w:sz w:val="26"/>
                <w:szCs w:val="26"/>
              </w:rPr>
              <w:t xml:space="preserve">chapter 5, by a </w:t>
            </w:r>
            <w:r w:rsidRPr="004E5C20">
              <w:rPr>
                <w:rFonts w:eastAsia="Arial"/>
                <w:b/>
                <w:bCs/>
                <w:color w:val="auto"/>
                <w:sz w:val="26"/>
                <w:szCs w:val="26"/>
              </w:rPr>
              <w:t xml:space="preserve">supplier </w:t>
            </w:r>
            <w:r w:rsidRPr="004E5C20">
              <w:rPr>
                <w:rFonts w:eastAsia="Arial"/>
                <w:color w:val="auto"/>
                <w:sz w:val="26"/>
                <w:szCs w:val="26"/>
              </w:rPr>
              <w:t>that holds a</w:t>
            </w:r>
            <w:r>
              <w:rPr>
                <w:rFonts w:eastAsia="Arial"/>
                <w:color w:val="auto"/>
                <w:sz w:val="26"/>
                <w:szCs w:val="26"/>
              </w:rPr>
              <w:t xml:space="preserve"> </w:t>
            </w:r>
            <w:r w:rsidRPr="004E5C20">
              <w:rPr>
                <w:rFonts w:eastAsia="Arial"/>
                <w:b/>
                <w:bCs/>
                <w:color w:val="auto"/>
                <w:sz w:val="26"/>
                <w:szCs w:val="26"/>
              </w:rPr>
              <w:t xml:space="preserve">PEFC recognised certificate </w:t>
            </w:r>
            <w:r w:rsidRPr="004E5C20">
              <w:rPr>
                <w:rFonts w:eastAsia="Arial"/>
                <w:color w:val="auto"/>
                <w:sz w:val="26"/>
                <w:szCs w:val="26"/>
              </w:rPr>
              <w:t xml:space="preserve">with this </w:t>
            </w:r>
            <w:r w:rsidRPr="004E5C20">
              <w:rPr>
                <w:rFonts w:eastAsia="Arial"/>
                <w:b/>
                <w:bCs/>
                <w:color w:val="auto"/>
                <w:sz w:val="26"/>
                <w:szCs w:val="26"/>
              </w:rPr>
              <w:t xml:space="preserve">PEFC EUDR DDS </w:t>
            </w:r>
            <w:r w:rsidRPr="004E5C20">
              <w:rPr>
                <w:rFonts w:eastAsia="Arial"/>
                <w:color w:val="auto"/>
                <w:sz w:val="26"/>
                <w:szCs w:val="26"/>
              </w:rPr>
              <w:t xml:space="preserve">under its scope, and has implemented the </w:t>
            </w:r>
            <w:r w:rsidRPr="004E5C20">
              <w:rPr>
                <w:rFonts w:eastAsia="Arial"/>
                <w:b/>
                <w:bCs/>
                <w:color w:val="auto"/>
                <w:sz w:val="26"/>
                <w:szCs w:val="26"/>
              </w:rPr>
              <w:t xml:space="preserve">PEFC EUDR DDS </w:t>
            </w:r>
            <w:r w:rsidRPr="004E5C20">
              <w:rPr>
                <w:rFonts w:eastAsia="Arial"/>
                <w:color w:val="auto"/>
                <w:sz w:val="26"/>
                <w:szCs w:val="26"/>
              </w:rPr>
              <w:t xml:space="preserve">for the specific </w:t>
            </w:r>
            <w:r w:rsidRPr="004E5C20">
              <w:rPr>
                <w:rFonts w:eastAsia="Arial"/>
                <w:b/>
                <w:bCs/>
                <w:color w:val="auto"/>
                <w:sz w:val="26"/>
                <w:szCs w:val="26"/>
              </w:rPr>
              <w:t>relevant product</w:t>
            </w:r>
            <w:r w:rsidRPr="004E5C20">
              <w:rPr>
                <w:rFonts w:eastAsia="Arial"/>
                <w:color w:val="auto"/>
                <w:sz w:val="26"/>
                <w:szCs w:val="26"/>
              </w:rPr>
              <w:t>.</w:t>
            </w:r>
          </w:p>
          <w:p w14:paraId="026C3A21" w14:textId="4C9A12C2" w:rsidR="00CE5930" w:rsidRPr="00FA154D" w:rsidRDefault="00CE5930" w:rsidP="00CE5930">
            <w:pPr>
              <w:spacing w:line="259" w:lineRule="auto"/>
              <w:ind w:left="31" w:right="60" w:firstLine="329"/>
              <w:rPr>
                <w:color w:val="auto"/>
                <w:sz w:val="26"/>
                <w:szCs w:val="26"/>
              </w:rPr>
            </w:pPr>
            <w:r w:rsidRPr="00DB28D4">
              <w:rPr>
                <w:rFonts w:eastAsia="Arial"/>
                <w:b/>
                <w:bCs/>
                <w:i/>
                <w:iCs/>
                <w:color w:val="auto"/>
                <w:sz w:val="26"/>
                <w:szCs w:val="26"/>
              </w:rPr>
              <w:t>Example</w:t>
            </w:r>
            <w:r w:rsidRPr="00DB28D4">
              <w:rPr>
                <w:rFonts w:eastAsia="Arial"/>
                <w:color w:val="auto"/>
                <w:sz w:val="26"/>
                <w:szCs w:val="26"/>
              </w:rPr>
              <w:t xml:space="preserve">: </w:t>
            </w:r>
            <w:r w:rsidRPr="00DB28D4">
              <w:rPr>
                <w:rFonts w:eastAsia="Arial"/>
                <w:b/>
                <w:bCs/>
                <w:color w:val="auto"/>
                <w:sz w:val="26"/>
                <w:szCs w:val="26"/>
              </w:rPr>
              <w:t xml:space="preserve">PEFC-EUDR </w:t>
            </w:r>
            <w:r w:rsidRPr="00DB28D4">
              <w:rPr>
                <w:rFonts w:eastAsia="Arial"/>
                <w:color w:val="auto"/>
                <w:sz w:val="26"/>
                <w:szCs w:val="26"/>
              </w:rPr>
              <w:t>X% PEFC certified</w:t>
            </w:r>
          </w:p>
        </w:tc>
        <w:tc>
          <w:tcPr>
            <w:tcW w:w="3193" w:type="pct"/>
            <w:tcBorders>
              <w:top w:val="single" w:sz="4" w:space="0" w:color="000000"/>
              <w:left w:val="single" w:sz="4" w:space="0" w:color="000000"/>
              <w:bottom w:val="single" w:sz="4" w:space="0" w:color="000000"/>
              <w:right w:val="single" w:sz="4" w:space="0" w:color="000000"/>
            </w:tcBorders>
          </w:tcPr>
          <w:p w14:paraId="6B5A92F2" w14:textId="77777777" w:rsidR="009F42B2" w:rsidRPr="009F42B2" w:rsidRDefault="009F42B2" w:rsidP="009F42B2">
            <w:pPr>
              <w:tabs>
                <w:tab w:val="left" w:pos="368"/>
              </w:tabs>
              <w:spacing w:line="259" w:lineRule="auto"/>
              <w:ind w:left="0" w:right="60" w:firstLine="0"/>
              <w:rPr>
                <w:color w:val="auto"/>
                <w:sz w:val="26"/>
                <w:szCs w:val="26"/>
                <w:lang w:val="vi-VN"/>
              </w:rPr>
            </w:pPr>
            <w:r w:rsidRPr="009F42B2">
              <w:rPr>
                <w:color w:val="auto"/>
                <w:sz w:val="26"/>
                <w:szCs w:val="26"/>
                <w:lang w:val="vi-VN"/>
              </w:rPr>
              <w:t>– The Company is currently certified under the VFCS/PEFC Forest Management (FM) scheme and PEFC Chain of Custody / Due Diligence System (PEFC CoC/DDS).</w:t>
            </w:r>
          </w:p>
          <w:p w14:paraId="615A6DA1" w14:textId="77777777" w:rsidR="009F42B2" w:rsidRPr="009F42B2" w:rsidRDefault="009F42B2" w:rsidP="009F42B2">
            <w:pPr>
              <w:tabs>
                <w:tab w:val="left" w:pos="368"/>
              </w:tabs>
              <w:spacing w:line="259" w:lineRule="auto"/>
              <w:ind w:left="0" w:right="60" w:firstLine="0"/>
              <w:rPr>
                <w:color w:val="auto"/>
                <w:sz w:val="26"/>
                <w:szCs w:val="26"/>
                <w:lang w:val="vi-VN"/>
              </w:rPr>
            </w:pPr>
            <w:r w:rsidRPr="009F42B2">
              <w:rPr>
                <w:color w:val="auto"/>
                <w:sz w:val="26"/>
                <w:szCs w:val="26"/>
                <w:lang w:val="vi-VN"/>
              </w:rPr>
              <w:t>– All input raw materials used by the Company are sourced from 100% PEFC Controlled Sources (PEFC CS).</w:t>
            </w:r>
          </w:p>
          <w:p w14:paraId="79F1B120" w14:textId="77777777" w:rsidR="009F42B2" w:rsidRPr="009F42B2" w:rsidRDefault="009F42B2" w:rsidP="009F42B2">
            <w:pPr>
              <w:tabs>
                <w:tab w:val="left" w:pos="368"/>
              </w:tabs>
              <w:spacing w:line="259" w:lineRule="auto"/>
              <w:ind w:left="0" w:right="60" w:firstLine="0"/>
              <w:rPr>
                <w:color w:val="auto"/>
                <w:sz w:val="26"/>
                <w:szCs w:val="26"/>
                <w:lang w:val="vi-VN"/>
              </w:rPr>
            </w:pPr>
            <w:r w:rsidRPr="009F42B2">
              <w:rPr>
                <w:color w:val="auto"/>
                <w:sz w:val="26"/>
                <w:szCs w:val="26"/>
                <w:lang w:val="vi-VN"/>
              </w:rPr>
              <w:t>– However, at present, none of the Company’s own sources nor any sources procured by the Company have been certified or have achieved PEFC-EUDR status.</w:t>
            </w:r>
          </w:p>
          <w:p w14:paraId="032231B2" w14:textId="4FE90959" w:rsidR="00CE5930" w:rsidRPr="009F42B2" w:rsidRDefault="009F42B2" w:rsidP="009F42B2">
            <w:pPr>
              <w:spacing w:line="259" w:lineRule="auto"/>
              <w:ind w:left="0" w:right="60" w:firstLine="0"/>
              <w:rPr>
                <w:b/>
                <w:bCs/>
                <w:i/>
                <w:iCs/>
                <w:color w:val="auto"/>
                <w:sz w:val="26"/>
                <w:szCs w:val="26"/>
              </w:rPr>
            </w:pPr>
            <w:r w:rsidRPr="009F42B2">
              <w:rPr>
                <w:b/>
                <w:bCs/>
                <w:color w:val="auto"/>
                <w:sz w:val="26"/>
                <w:szCs w:val="26"/>
                <w:lang w:val="vi-VN"/>
              </w:rPr>
              <w:t>Conclusion: Not applicable.</w:t>
            </w:r>
          </w:p>
        </w:tc>
      </w:tr>
      <w:tr w:rsidR="00CE5930" w:rsidRPr="00FA154D" w14:paraId="0EAF93F5" w14:textId="77777777" w:rsidTr="00A577B9">
        <w:trPr>
          <w:cantSplit/>
          <w:trHeight w:val="34"/>
        </w:trPr>
        <w:tc>
          <w:tcPr>
            <w:tcW w:w="1807" w:type="pct"/>
            <w:tcBorders>
              <w:top w:val="single" w:sz="4" w:space="0" w:color="000000"/>
              <w:left w:val="single" w:sz="4" w:space="0" w:color="000000"/>
              <w:bottom w:val="single" w:sz="4" w:space="0" w:color="000000"/>
              <w:right w:val="single" w:sz="4" w:space="0" w:color="000000"/>
            </w:tcBorders>
          </w:tcPr>
          <w:p w14:paraId="068F1CBA" w14:textId="44B9B5C8" w:rsidR="00CE5930" w:rsidRPr="004E5C20" w:rsidRDefault="00CE5930" w:rsidP="00CE5930">
            <w:pPr>
              <w:pStyle w:val="ThnVnban"/>
              <w:widowControl w:val="0"/>
              <w:numPr>
                <w:ilvl w:val="0"/>
                <w:numId w:val="41"/>
              </w:numPr>
              <w:spacing w:before="40" w:after="40" w:line="240" w:lineRule="auto"/>
              <w:ind w:left="0" w:firstLine="0"/>
              <w:jc w:val="left"/>
              <w:rPr>
                <w:rFonts w:eastAsia="Arial"/>
                <w:color w:val="auto"/>
                <w:sz w:val="26"/>
                <w:szCs w:val="26"/>
              </w:rPr>
            </w:pPr>
            <w:r w:rsidRPr="004E5C20">
              <w:rPr>
                <w:rFonts w:eastAsia="Arial"/>
                <w:color w:val="auto"/>
                <w:sz w:val="26"/>
                <w:szCs w:val="26"/>
              </w:rPr>
              <w:lastRenderedPageBreak/>
              <w:t xml:space="preserve">The </w:t>
            </w:r>
            <w:r w:rsidRPr="004E5C20">
              <w:rPr>
                <w:rFonts w:eastAsia="Arial"/>
                <w:b/>
                <w:bCs/>
                <w:color w:val="auto"/>
                <w:sz w:val="26"/>
                <w:szCs w:val="26"/>
              </w:rPr>
              <w:t xml:space="preserve">relevant product </w:t>
            </w:r>
            <w:r w:rsidRPr="004E5C20">
              <w:rPr>
                <w:rFonts w:eastAsia="Arial"/>
                <w:color w:val="auto"/>
                <w:sz w:val="26"/>
                <w:szCs w:val="26"/>
              </w:rPr>
              <w:t xml:space="preserve">originates from a </w:t>
            </w:r>
            <w:r w:rsidRPr="004E5C20">
              <w:rPr>
                <w:rFonts w:eastAsia="Arial"/>
                <w:b/>
                <w:bCs/>
                <w:color w:val="auto"/>
                <w:sz w:val="26"/>
                <w:szCs w:val="26"/>
              </w:rPr>
              <w:t>country of production</w:t>
            </w:r>
            <w:r w:rsidRPr="004E5C20">
              <w:rPr>
                <w:rFonts w:eastAsia="Arial"/>
                <w:color w:val="auto"/>
                <w:sz w:val="26"/>
                <w:szCs w:val="26"/>
              </w:rPr>
              <w:t xml:space="preserve">, or parts thereof, where there is no prevalence of </w:t>
            </w:r>
            <w:r w:rsidRPr="004E5C20">
              <w:rPr>
                <w:rFonts w:eastAsia="Arial"/>
                <w:b/>
                <w:bCs/>
                <w:color w:val="auto"/>
                <w:sz w:val="26"/>
                <w:szCs w:val="26"/>
              </w:rPr>
              <w:t xml:space="preserve">deforestation </w:t>
            </w:r>
            <w:r w:rsidRPr="004E5C20">
              <w:rPr>
                <w:rFonts w:eastAsia="Arial"/>
                <w:color w:val="auto"/>
                <w:sz w:val="26"/>
                <w:szCs w:val="26"/>
              </w:rPr>
              <w:t xml:space="preserve">or </w:t>
            </w:r>
            <w:r w:rsidRPr="004E5C20">
              <w:rPr>
                <w:rFonts w:eastAsia="Arial"/>
                <w:b/>
                <w:bCs/>
                <w:color w:val="auto"/>
                <w:sz w:val="26"/>
                <w:szCs w:val="26"/>
              </w:rPr>
              <w:t xml:space="preserve">forest degradation </w:t>
            </w:r>
            <w:r w:rsidRPr="004E5C20">
              <w:rPr>
                <w:rFonts w:eastAsia="Arial"/>
                <w:color w:val="auto"/>
                <w:sz w:val="26"/>
                <w:szCs w:val="26"/>
              </w:rPr>
              <w:t xml:space="preserve">and for which the European Commission assigns a </w:t>
            </w:r>
            <w:r w:rsidRPr="004E5C20">
              <w:rPr>
                <w:rFonts w:eastAsia="Arial"/>
                <w:b/>
                <w:bCs/>
                <w:color w:val="auto"/>
                <w:sz w:val="26"/>
                <w:szCs w:val="26"/>
              </w:rPr>
              <w:t xml:space="preserve">country risk level </w:t>
            </w:r>
            <w:r w:rsidRPr="004E5C20">
              <w:rPr>
                <w:rFonts w:eastAsia="Arial"/>
                <w:color w:val="auto"/>
                <w:sz w:val="26"/>
                <w:szCs w:val="26"/>
              </w:rPr>
              <w:t>that is low</w:t>
            </w:r>
          </w:p>
          <w:p w14:paraId="15DD4637" w14:textId="3B4DCE8F" w:rsidR="00CE5930" w:rsidRPr="00FA154D" w:rsidRDefault="00CE5930" w:rsidP="00CE5930">
            <w:pPr>
              <w:ind w:left="30" w:firstLine="0"/>
              <w:rPr>
                <w:sz w:val="26"/>
                <w:szCs w:val="26"/>
              </w:rPr>
            </w:pPr>
            <w:r w:rsidRPr="00DB28D4">
              <w:rPr>
                <w:rFonts w:eastAsia="Arial"/>
                <w:color w:val="auto"/>
                <w:sz w:val="26"/>
                <w:szCs w:val="26"/>
              </w:rPr>
              <w:t>(Source: EUDR 13. 1)</w:t>
            </w:r>
          </w:p>
        </w:tc>
        <w:tc>
          <w:tcPr>
            <w:tcW w:w="3193" w:type="pct"/>
            <w:tcBorders>
              <w:top w:val="single" w:sz="4" w:space="0" w:color="000000"/>
              <w:left w:val="single" w:sz="4" w:space="0" w:color="000000"/>
              <w:bottom w:val="single" w:sz="4" w:space="0" w:color="000000"/>
              <w:right w:val="single" w:sz="4" w:space="0" w:color="000000"/>
            </w:tcBorders>
          </w:tcPr>
          <w:p w14:paraId="5E630241" w14:textId="77777777" w:rsidR="009F42B2" w:rsidRDefault="009F42B2" w:rsidP="00CE5930">
            <w:pPr>
              <w:spacing w:line="259" w:lineRule="auto"/>
              <w:ind w:left="0" w:firstLine="0"/>
              <w:rPr>
                <w:color w:val="auto"/>
                <w:sz w:val="26"/>
                <w:szCs w:val="26"/>
              </w:rPr>
            </w:pPr>
            <w:r w:rsidRPr="009F42B2">
              <w:rPr>
                <w:color w:val="auto"/>
                <w:sz w:val="26"/>
                <w:szCs w:val="26"/>
              </w:rPr>
              <w:t>According to Forest Trends, Viet Nam has an overall national governance risk score of 57.4, indicating a higher-risk context. However, within Viet Nam, domestically sourced raw materials and plantation-grown commodities—primarily acacia, natural rubber and eucalyptus—are generally considered to present a lower level of risk.</w:t>
            </w:r>
            <w:r w:rsidR="00CE5930" w:rsidRPr="00CB5061">
              <w:rPr>
                <w:color w:val="auto"/>
                <w:sz w:val="26"/>
                <w:szCs w:val="26"/>
              </w:rPr>
              <w:t xml:space="preserve"> (</w:t>
            </w:r>
            <w:hyperlink r:id="rId12" w:history="1">
              <w:r w:rsidRPr="009F42B2">
                <w:rPr>
                  <w:rStyle w:val="Siuktni"/>
                  <w:sz w:val="26"/>
                  <w:szCs w:val="26"/>
                </w:rPr>
                <w:t>https://green-forum.ec.europa.eu/deforestation-regulation-implementation/eudr-cooperation-and-partnerships/country-classification-list_en</w:t>
              </w:r>
            </w:hyperlink>
          </w:p>
          <w:p w14:paraId="6862C286" w14:textId="7D8338A4" w:rsidR="00CE5930" w:rsidRPr="00FA154D" w:rsidRDefault="00CE5930" w:rsidP="00CE5930">
            <w:pPr>
              <w:spacing w:line="259" w:lineRule="auto"/>
              <w:ind w:left="0" w:firstLine="0"/>
              <w:rPr>
                <w:color w:val="auto"/>
                <w:sz w:val="26"/>
                <w:szCs w:val="26"/>
              </w:rPr>
            </w:pPr>
            <w:hyperlink r:id="rId13" w:history="1">
              <w:r w:rsidRPr="009F42B2">
                <w:rPr>
                  <w:rStyle w:val="Siuktni"/>
                  <w:sz w:val="26"/>
                  <w:szCs w:val="26"/>
                </w:rPr>
                <w:t>https://www.preferredbynature.org/library/document/eudr-country-benchmarks-risk-classifications</w:t>
              </w:r>
            </w:hyperlink>
            <w:r w:rsidRPr="00CB5061">
              <w:rPr>
                <w:color w:val="auto"/>
                <w:sz w:val="26"/>
                <w:szCs w:val="26"/>
              </w:rPr>
              <w:t>)</w:t>
            </w:r>
          </w:p>
          <w:p w14:paraId="4E2C25B6" w14:textId="4154DEE9" w:rsidR="00CE5930" w:rsidRPr="00FA154D" w:rsidRDefault="009F42B2" w:rsidP="00CE5930">
            <w:pPr>
              <w:spacing w:line="259" w:lineRule="auto"/>
              <w:ind w:left="0" w:right="61" w:firstLine="0"/>
              <w:rPr>
                <w:i/>
                <w:iCs/>
                <w:color w:val="auto"/>
                <w:sz w:val="26"/>
                <w:szCs w:val="26"/>
                <w:lang w:val="vi-VN"/>
              </w:rPr>
            </w:pPr>
            <w:r w:rsidRPr="009F42B2">
              <w:rPr>
                <w:b/>
                <w:bCs/>
                <w:color w:val="auto"/>
                <w:sz w:val="26"/>
                <w:szCs w:val="26"/>
              </w:rPr>
              <w:t>Conclusion: Negligible risk.</w:t>
            </w:r>
          </w:p>
        </w:tc>
      </w:tr>
      <w:tr w:rsidR="00CE5930" w:rsidRPr="00FA154D" w14:paraId="26803481" w14:textId="77777777" w:rsidTr="00A577B9">
        <w:trPr>
          <w:cantSplit/>
          <w:trHeight w:val="34"/>
        </w:trPr>
        <w:tc>
          <w:tcPr>
            <w:tcW w:w="1807" w:type="pct"/>
            <w:tcBorders>
              <w:top w:val="single" w:sz="4" w:space="0" w:color="000000"/>
              <w:left w:val="single" w:sz="4" w:space="0" w:color="000000"/>
              <w:bottom w:val="single" w:sz="4" w:space="0" w:color="000000"/>
              <w:right w:val="single" w:sz="4" w:space="0" w:color="000000"/>
            </w:tcBorders>
          </w:tcPr>
          <w:p w14:paraId="3CCF08AA" w14:textId="77777777" w:rsidR="00CE5930" w:rsidRPr="004E5C20" w:rsidRDefault="00CE5930" w:rsidP="00CE5930">
            <w:pPr>
              <w:pStyle w:val="ThnVnban"/>
              <w:widowControl w:val="0"/>
              <w:numPr>
                <w:ilvl w:val="0"/>
                <w:numId w:val="41"/>
              </w:numPr>
              <w:spacing w:before="40" w:after="40" w:line="240" w:lineRule="auto"/>
              <w:ind w:left="0" w:firstLine="33"/>
              <w:rPr>
                <w:rFonts w:eastAsia="Arial"/>
                <w:color w:val="auto"/>
                <w:sz w:val="26"/>
                <w:szCs w:val="26"/>
              </w:rPr>
            </w:pPr>
            <w:r w:rsidRPr="004E5C20">
              <w:rPr>
                <w:rFonts w:eastAsia="Arial"/>
                <w:color w:val="auto"/>
                <w:sz w:val="26"/>
                <w:szCs w:val="26"/>
              </w:rPr>
              <w:t xml:space="preserve">The </w:t>
            </w:r>
            <w:r w:rsidRPr="004E5C20">
              <w:rPr>
                <w:rFonts w:eastAsia="Arial"/>
                <w:b/>
                <w:bCs/>
                <w:color w:val="auto"/>
                <w:sz w:val="26"/>
                <w:szCs w:val="26"/>
              </w:rPr>
              <w:t xml:space="preserve">relevant product </w:t>
            </w:r>
            <w:r w:rsidRPr="004E5C20">
              <w:rPr>
                <w:rFonts w:eastAsia="Arial"/>
                <w:color w:val="auto"/>
                <w:sz w:val="26"/>
                <w:szCs w:val="26"/>
              </w:rPr>
              <w:t>was delivered with a valid 100% PEFC certified claim, from a PEFC SFM certificate holder certified against a PEFC endorsed standard that is adapted to EUDR.</w:t>
            </w:r>
          </w:p>
          <w:p w14:paraId="267DC9DE" w14:textId="6D8C30CE" w:rsidR="00CE5930" w:rsidRPr="00FA154D" w:rsidRDefault="00CE5930" w:rsidP="00CE5930">
            <w:pPr>
              <w:tabs>
                <w:tab w:val="left" w:pos="1535"/>
              </w:tabs>
              <w:ind w:left="0" w:firstLine="33"/>
              <w:rPr>
                <w:color w:val="auto"/>
                <w:sz w:val="26"/>
                <w:szCs w:val="26"/>
                <w:lang w:val="vi"/>
              </w:rPr>
            </w:pPr>
            <w:r w:rsidRPr="00DB28D4">
              <w:rPr>
                <w:rFonts w:eastAsia="Arial"/>
                <w:b/>
                <w:bCs/>
                <w:i/>
                <w:iCs/>
                <w:color w:val="auto"/>
                <w:sz w:val="26"/>
                <w:szCs w:val="26"/>
              </w:rPr>
              <w:t>Note</w:t>
            </w:r>
            <w:r w:rsidRPr="00DB28D4">
              <w:rPr>
                <w:rFonts w:eastAsia="Arial"/>
                <w:color w:val="auto"/>
                <w:sz w:val="26"/>
                <w:szCs w:val="26"/>
              </w:rPr>
              <w:t xml:space="preserve">: As PEFC endorsed standards become adapted to EUDR, they will be available on the </w:t>
            </w:r>
            <w:r w:rsidRPr="00DB28D4">
              <w:rPr>
                <w:rFonts w:eastAsia="Arial"/>
                <w:b/>
                <w:bCs/>
                <w:color w:val="auto"/>
                <w:sz w:val="26"/>
                <w:szCs w:val="26"/>
              </w:rPr>
              <w:t>PEFC</w:t>
            </w:r>
            <w:r w:rsidRPr="004E5C20">
              <w:rPr>
                <w:rFonts w:eastAsia="Arial"/>
                <w:b/>
                <w:bCs/>
                <w:color w:val="auto"/>
                <w:sz w:val="26"/>
                <w:szCs w:val="26"/>
              </w:rPr>
              <w:t xml:space="preserve"> </w:t>
            </w:r>
            <w:r w:rsidRPr="00DB28D4">
              <w:rPr>
                <w:rFonts w:eastAsia="Arial"/>
                <w:b/>
                <w:bCs/>
                <w:color w:val="auto"/>
                <w:sz w:val="26"/>
                <w:szCs w:val="26"/>
              </w:rPr>
              <w:t>website</w:t>
            </w:r>
            <w:r w:rsidRPr="00DB28D4">
              <w:rPr>
                <w:rFonts w:eastAsia="Arial"/>
                <w:color w:val="auto"/>
                <w:sz w:val="26"/>
                <w:szCs w:val="26"/>
              </w:rPr>
              <w:t>.</w:t>
            </w:r>
          </w:p>
        </w:tc>
        <w:tc>
          <w:tcPr>
            <w:tcW w:w="3193" w:type="pct"/>
            <w:tcBorders>
              <w:top w:val="single" w:sz="4" w:space="0" w:color="000000"/>
              <w:left w:val="single" w:sz="4" w:space="0" w:color="000000"/>
              <w:bottom w:val="single" w:sz="4" w:space="0" w:color="000000"/>
              <w:right w:val="single" w:sz="4" w:space="0" w:color="000000"/>
            </w:tcBorders>
          </w:tcPr>
          <w:p w14:paraId="68DA0869" w14:textId="77777777" w:rsidR="009F42B2" w:rsidRPr="009F42B2" w:rsidRDefault="009F42B2" w:rsidP="009F42B2">
            <w:pPr>
              <w:tabs>
                <w:tab w:val="left" w:pos="368"/>
              </w:tabs>
              <w:spacing w:line="259" w:lineRule="auto"/>
              <w:ind w:left="0" w:right="60" w:firstLine="0"/>
              <w:rPr>
                <w:color w:val="auto"/>
                <w:sz w:val="26"/>
                <w:szCs w:val="26"/>
                <w:lang w:val="vi-VN"/>
              </w:rPr>
            </w:pPr>
            <w:r w:rsidRPr="009F42B2">
              <w:rPr>
                <w:color w:val="auto"/>
                <w:sz w:val="26"/>
                <w:szCs w:val="26"/>
                <w:lang w:val="vi-VN"/>
              </w:rPr>
              <w:t>– The Company is currently certified under the VFCS/PEFC Forest Management (FM) scheme and the PEFC Chain of Custody / Due Diligence System (PEFC CoC/DDS).</w:t>
            </w:r>
          </w:p>
          <w:p w14:paraId="7B42DF3C" w14:textId="77777777" w:rsidR="009F42B2" w:rsidRPr="009F42B2" w:rsidRDefault="009F42B2" w:rsidP="009F42B2">
            <w:pPr>
              <w:tabs>
                <w:tab w:val="left" w:pos="368"/>
              </w:tabs>
              <w:spacing w:line="259" w:lineRule="auto"/>
              <w:ind w:left="0" w:right="60" w:firstLine="0"/>
              <w:rPr>
                <w:color w:val="auto"/>
                <w:sz w:val="26"/>
                <w:szCs w:val="26"/>
                <w:lang w:val="vi-VN"/>
              </w:rPr>
            </w:pPr>
            <w:r w:rsidRPr="009F42B2">
              <w:rPr>
                <w:color w:val="auto"/>
                <w:sz w:val="26"/>
                <w:szCs w:val="26"/>
                <w:lang w:val="vi-VN"/>
              </w:rPr>
              <w:t>– All input raw materials used by the Company are sourced from 100% PEFC Controlled Sources (PEFC CS).</w:t>
            </w:r>
          </w:p>
          <w:p w14:paraId="3B022445" w14:textId="77777777" w:rsidR="009F42B2" w:rsidRPr="009F42B2" w:rsidRDefault="009F42B2" w:rsidP="009F42B2">
            <w:pPr>
              <w:tabs>
                <w:tab w:val="left" w:pos="368"/>
              </w:tabs>
              <w:spacing w:line="259" w:lineRule="auto"/>
              <w:ind w:left="0" w:right="60" w:firstLine="0"/>
              <w:rPr>
                <w:color w:val="auto"/>
                <w:sz w:val="26"/>
                <w:szCs w:val="26"/>
                <w:lang w:val="vi-VN"/>
              </w:rPr>
            </w:pPr>
            <w:r w:rsidRPr="009F42B2">
              <w:rPr>
                <w:color w:val="auto"/>
                <w:sz w:val="26"/>
                <w:szCs w:val="26"/>
                <w:lang w:val="vi-VN"/>
              </w:rPr>
              <w:t>– However, at present, none of the Company’s own sources nor any sources procured by the Company have been certified or have achieved PEFC-EUDR status.</w:t>
            </w:r>
          </w:p>
          <w:p w14:paraId="7192C443" w14:textId="2893EEBD" w:rsidR="00CE5930" w:rsidRPr="009F42B2" w:rsidRDefault="009F42B2" w:rsidP="009F42B2">
            <w:pPr>
              <w:pStyle w:val="oancuaDanhsach"/>
              <w:tabs>
                <w:tab w:val="left" w:pos="368"/>
              </w:tabs>
              <w:spacing w:line="259" w:lineRule="auto"/>
              <w:ind w:left="85" w:right="60" w:firstLine="0"/>
              <w:rPr>
                <w:b/>
                <w:bCs/>
                <w:color w:val="auto"/>
                <w:sz w:val="26"/>
                <w:szCs w:val="26"/>
              </w:rPr>
            </w:pPr>
            <w:r w:rsidRPr="009F42B2">
              <w:rPr>
                <w:b/>
                <w:bCs/>
                <w:color w:val="auto"/>
                <w:sz w:val="26"/>
                <w:szCs w:val="26"/>
                <w:lang w:val="vi-VN"/>
              </w:rPr>
              <w:t>Conclusion: Not applicable.</w:t>
            </w:r>
          </w:p>
        </w:tc>
      </w:tr>
      <w:tr w:rsidR="00CE5930" w:rsidRPr="00FA154D" w14:paraId="1E97C199" w14:textId="77777777" w:rsidTr="00A577B9">
        <w:trPr>
          <w:cantSplit/>
          <w:trHeight w:val="34"/>
        </w:trPr>
        <w:tc>
          <w:tcPr>
            <w:tcW w:w="1807" w:type="pct"/>
            <w:tcBorders>
              <w:top w:val="single" w:sz="4" w:space="0" w:color="000000"/>
              <w:left w:val="single" w:sz="4" w:space="0" w:color="000000"/>
              <w:bottom w:val="single" w:sz="4" w:space="0" w:color="000000"/>
              <w:right w:val="single" w:sz="4" w:space="0" w:color="000000"/>
            </w:tcBorders>
          </w:tcPr>
          <w:p w14:paraId="4D7ABCE6" w14:textId="77777777" w:rsidR="00CE5930" w:rsidRPr="004E5C20" w:rsidRDefault="00CE5930" w:rsidP="00CE5930">
            <w:pPr>
              <w:pStyle w:val="ThnVnban"/>
              <w:widowControl w:val="0"/>
              <w:numPr>
                <w:ilvl w:val="0"/>
                <w:numId w:val="41"/>
              </w:numPr>
              <w:spacing w:before="40" w:after="40" w:line="240" w:lineRule="auto"/>
              <w:ind w:left="0" w:firstLine="0"/>
              <w:rPr>
                <w:rFonts w:eastAsia="Arial"/>
                <w:color w:val="auto"/>
                <w:sz w:val="26"/>
                <w:szCs w:val="26"/>
              </w:rPr>
            </w:pPr>
            <w:r w:rsidRPr="004E5C20">
              <w:rPr>
                <w:rFonts w:eastAsia="Arial"/>
                <w:color w:val="auto"/>
                <w:sz w:val="26"/>
                <w:szCs w:val="26"/>
              </w:rPr>
              <w:t xml:space="preserve">A </w:t>
            </w:r>
            <w:r w:rsidRPr="004E5C20">
              <w:rPr>
                <w:rFonts w:eastAsia="Arial"/>
                <w:b/>
                <w:bCs/>
                <w:color w:val="auto"/>
                <w:sz w:val="26"/>
                <w:szCs w:val="26"/>
              </w:rPr>
              <w:t xml:space="preserve">relevant product </w:t>
            </w:r>
            <w:r w:rsidRPr="004E5C20">
              <w:rPr>
                <w:rFonts w:eastAsia="Arial"/>
                <w:color w:val="auto"/>
                <w:sz w:val="26"/>
                <w:szCs w:val="26"/>
              </w:rPr>
              <w:t>that falls within the scope of Regulation (EC) No 2173/2005 and is covered by a valid FLEGT license from an operational licensing scheme shall be deemed to comply with Article 3, point (b), of EUDR.</w:t>
            </w:r>
          </w:p>
          <w:p w14:paraId="668EB988" w14:textId="78AD9021" w:rsidR="00CE5930" w:rsidRPr="00FA154D" w:rsidRDefault="00CE5930" w:rsidP="00CE5930">
            <w:pPr>
              <w:pStyle w:val="TableParagraph"/>
              <w:tabs>
                <w:tab w:val="left" w:pos="736"/>
              </w:tabs>
              <w:spacing w:before="2" w:line="254" w:lineRule="auto"/>
              <w:ind w:right="272"/>
              <w:jc w:val="both"/>
              <w:rPr>
                <w:rFonts w:ascii="Times New Roman" w:hAnsi="Times New Roman" w:cs="Times New Roman"/>
                <w:sz w:val="26"/>
                <w:szCs w:val="26"/>
              </w:rPr>
            </w:pPr>
            <w:r w:rsidRPr="00DB28D4">
              <w:rPr>
                <w:rFonts w:ascii="Times New Roman" w:eastAsia="Arial" w:hAnsi="Times New Roman" w:cs="Times New Roman"/>
                <w:sz w:val="26"/>
                <w:szCs w:val="26"/>
              </w:rPr>
              <w:t>(Source: EUDR 10.3)</w:t>
            </w:r>
          </w:p>
        </w:tc>
        <w:tc>
          <w:tcPr>
            <w:tcW w:w="3193" w:type="pct"/>
            <w:tcBorders>
              <w:top w:val="single" w:sz="4" w:space="0" w:color="000000"/>
              <w:left w:val="single" w:sz="4" w:space="0" w:color="000000"/>
              <w:bottom w:val="single" w:sz="4" w:space="0" w:color="000000"/>
              <w:right w:val="single" w:sz="4" w:space="0" w:color="000000"/>
            </w:tcBorders>
          </w:tcPr>
          <w:p w14:paraId="522CDFEF" w14:textId="275112F1" w:rsidR="00CE5930" w:rsidRPr="00FA154D" w:rsidRDefault="00A02C18" w:rsidP="00CE5930">
            <w:pPr>
              <w:spacing w:line="259" w:lineRule="auto"/>
              <w:ind w:left="0" w:firstLine="0"/>
              <w:rPr>
                <w:color w:val="auto"/>
                <w:sz w:val="26"/>
                <w:szCs w:val="26"/>
              </w:rPr>
            </w:pPr>
            <w:r w:rsidRPr="00A02C18">
              <w:rPr>
                <w:b/>
                <w:bCs/>
                <w:i/>
                <w:iCs/>
                <w:color w:val="auto"/>
                <w:sz w:val="26"/>
                <w:szCs w:val="26"/>
              </w:rPr>
              <w:t xml:space="preserve">Conclusion: </w:t>
            </w:r>
            <w:r w:rsidRPr="00CF18E8">
              <w:rPr>
                <w:i/>
                <w:iCs/>
                <w:color w:val="auto"/>
                <w:sz w:val="26"/>
                <w:szCs w:val="26"/>
              </w:rPr>
              <w:t>Indicator IV is not applicable to the Company.</w:t>
            </w:r>
          </w:p>
        </w:tc>
      </w:tr>
      <w:tr w:rsidR="00CE5930" w:rsidRPr="00FA154D" w14:paraId="0B235ACD" w14:textId="77777777" w:rsidTr="00A577B9">
        <w:trPr>
          <w:cantSplit/>
          <w:trHeight w:val="34"/>
        </w:trPr>
        <w:tc>
          <w:tcPr>
            <w:tcW w:w="1807" w:type="pct"/>
            <w:tcBorders>
              <w:top w:val="single" w:sz="4" w:space="0" w:color="000000"/>
              <w:left w:val="single" w:sz="4" w:space="0" w:color="000000"/>
              <w:bottom w:val="single" w:sz="4" w:space="0" w:color="000000"/>
              <w:right w:val="single" w:sz="4" w:space="0" w:color="000000"/>
            </w:tcBorders>
          </w:tcPr>
          <w:p w14:paraId="7E6844A3" w14:textId="16F91C7D" w:rsidR="00CE5930" w:rsidRPr="00CE5930" w:rsidRDefault="00CE5930" w:rsidP="00CE5930">
            <w:pPr>
              <w:pStyle w:val="oancuaDanhsach"/>
              <w:numPr>
                <w:ilvl w:val="0"/>
                <w:numId w:val="41"/>
              </w:numPr>
              <w:spacing w:after="0" w:line="259" w:lineRule="auto"/>
              <w:ind w:left="0" w:firstLine="33"/>
              <w:jc w:val="left"/>
              <w:rPr>
                <w:color w:val="auto"/>
                <w:sz w:val="26"/>
                <w:szCs w:val="26"/>
              </w:rPr>
            </w:pPr>
            <w:r w:rsidRPr="00CE5930">
              <w:rPr>
                <w:rFonts w:eastAsia="Arial"/>
                <w:color w:val="auto"/>
                <w:sz w:val="26"/>
                <w:szCs w:val="26"/>
              </w:rPr>
              <w:lastRenderedPageBreak/>
              <w:t xml:space="preserve">The </w:t>
            </w:r>
            <w:r w:rsidRPr="00CE5930">
              <w:rPr>
                <w:rFonts w:eastAsia="Arial"/>
                <w:b/>
                <w:bCs/>
                <w:color w:val="auto"/>
                <w:sz w:val="26"/>
                <w:szCs w:val="26"/>
              </w:rPr>
              <w:t xml:space="preserve">relevant product </w:t>
            </w:r>
            <w:r w:rsidRPr="00CE5930">
              <w:rPr>
                <w:rFonts w:eastAsia="Arial"/>
                <w:color w:val="auto"/>
                <w:sz w:val="26"/>
                <w:szCs w:val="26"/>
              </w:rPr>
              <w:t xml:space="preserve">was declared as fully certified against an EUDR adapted forest certification scheme (other than a PEFC endorsed standard) supported by a valid certificate issued by a third-party certification body and delivered with a </w:t>
            </w:r>
            <w:r w:rsidRPr="00CE5930">
              <w:rPr>
                <w:rFonts w:eastAsia="Arial"/>
                <w:b/>
                <w:bCs/>
                <w:color w:val="auto"/>
                <w:sz w:val="26"/>
                <w:szCs w:val="26"/>
              </w:rPr>
              <w:t>reference number</w:t>
            </w:r>
            <w:r w:rsidRPr="00CE5930">
              <w:rPr>
                <w:rFonts w:eastAsia="Arial"/>
                <w:color w:val="auto"/>
                <w:sz w:val="26"/>
                <w:szCs w:val="26"/>
              </w:rPr>
              <w:t xml:space="preserve">. The </w:t>
            </w:r>
            <w:r w:rsidRPr="00CE5930">
              <w:rPr>
                <w:rFonts w:eastAsia="Arial"/>
                <w:b/>
                <w:bCs/>
                <w:color w:val="auto"/>
                <w:sz w:val="26"/>
                <w:szCs w:val="26"/>
              </w:rPr>
              <w:t xml:space="preserve">organisation </w:t>
            </w:r>
            <w:r w:rsidRPr="00CE5930">
              <w:rPr>
                <w:rFonts w:eastAsia="Arial"/>
                <w:color w:val="auto"/>
                <w:sz w:val="26"/>
                <w:szCs w:val="26"/>
              </w:rPr>
              <w:t>shall prove the adaption to EUDR of the forest certification scheme.</w:t>
            </w:r>
          </w:p>
        </w:tc>
        <w:tc>
          <w:tcPr>
            <w:tcW w:w="3193" w:type="pct"/>
            <w:tcBorders>
              <w:top w:val="single" w:sz="4" w:space="0" w:color="000000"/>
              <w:left w:val="single" w:sz="4" w:space="0" w:color="000000"/>
              <w:bottom w:val="single" w:sz="4" w:space="0" w:color="000000"/>
              <w:right w:val="single" w:sz="4" w:space="0" w:color="000000"/>
            </w:tcBorders>
          </w:tcPr>
          <w:p w14:paraId="4320CCF4" w14:textId="77777777" w:rsidR="00C55795" w:rsidRPr="00C55795" w:rsidRDefault="00C55795" w:rsidP="00C55795">
            <w:pPr>
              <w:spacing w:line="259" w:lineRule="auto"/>
              <w:ind w:left="0" w:firstLine="0"/>
              <w:rPr>
                <w:color w:val="auto"/>
                <w:sz w:val="26"/>
                <w:szCs w:val="26"/>
                <w:lang w:val="vi-VN"/>
              </w:rPr>
            </w:pPr>
            <w:r w:rsidRPr="00C55795">
              <w:rPr>
                <w:color w:val="auto"/>
                <w:sz w:val="26"/>
                <w:szCs w:val="26"/>
                <w:lang w:val="vi-VN"/>
              </w:rPr>
              <w:t>At present, the rubber plantation areas managed by Production Unit No. 8 (formerly organised as a plantation/farm unit) have not yet been certified under the PEFC Forest Management scheme. Products originating from this production unit will be subject to separate monitoring, verification and risk assessment in accordance with the DDS procedures prior to being included in the supply chain for export to the EU market.</w:t>
            </w:r>
          </w:p>
          <w:p w14:paraId="5E29F831" w14:textId="6F760203" w:rsidR="00CE5930" w:rsidRPr="00C55795" w:rsidRDefault="00C55795" w:rsidP="00C55795">
            <w:pPr>
              <w:spacing w:line="259" w:lineRule="auto"/>
              <w:ind w:left="0" w:firstLine="0"/>
              <w:rPr>
                <w:b/>
                <w:bCs/>
                <w:i/>
                <w:iCs/>
                <w:color w:val="auto"/>
                <w:sz w:val="26"/>
                <w:szCs w:val="26"/>
                <w:lang w:val="vi-VN"/>
              </w:rPr>
            </w:pPr>
            <w:r w:rsidRPr="00C55795">
              <w:rPr>
                <w:b/>
                <w:bCs/>
                <w:i/>
                <w:iCs/>
                <w:color w:val="auto"/>
                <w:sz w:val="26"/>
                <w:szCs w:val="26"/>
                <w:lang w:val="vi-VN"/>
              </w:rPr>
              <w:t>Conclusion: The risk is assessed as negligible.</w:t>
            </w:r>
          </w:p>
        </w:tc>
      </w:tr>
      <w:tr w:rsidR="003005A1" w:rsidRPr="00FA154D" w14:paraId="74D58A3C" w14:textId="77777777" w:rsidTr="00A577B9">
        <w:trPr>
          <w:cantSplit/>
          <w:trHeight w:val="34"/>
        </w:trPr>
        <w:tc>
          <w:tcPr>
            <w:tcW w:w="5000" w:type="pct"/>
            <w:gridSpan w:val="2"/>
            <w:tcBorders>
              <w:top w:val="single" w:sz="4" w:space="0" w:color="000000"/>
              <w:left w:val="single" w:sz="4" w:space="0" w:color="000000"/>
              <w:bottom w:val="single" w:sz="4" w:space="0" w:color="000000"/>
              <w:right w:val="single" w:sz="4" w:space="0" w:color="000000"/>
            </w:tcBorders>
          </w:tcPr>
          <w:p w14:paraId="2F230D78" w14:textId="77777777" w:rsidR="002A7D40" w:rsidRDefault="002A7D40" w:rsidP="002A7D40">
            <w:pPr>
              <w:spacing w:line="259" w:lineRule="auto"/>
              <w:ind w:left="0" w:firstLine="0"/>
              <w:rPr>
                <w:b/>
                <w:bCs/>
                <w:color w:val="auto"/>
                <w:sz w:val="26"/>
                <w:szCs w:val="26"/>
              </w:rPr>
            </w:pPr>
            <w:r w:rsidRPr="002A7D40">
              <w:rPr>
                <w:b/>
                <w:bCs/>
                <w:color w:val="auto"/>
                <w:sz w:val="26"/>
                <w:szCs w:val="26"/>
              </w:rPr>
              <w:t>Overall conclusion:</w:t>
            </w:r>
          </w:p>
          <w:p w14:paraId="412C2300" w14:textId="50177652" w:rsidR="002A7D40" w:rsidRPr="002A7D40" w:rsidRDefault="002A7D40" w:rsidP="002A7D40">
            <w:pPr>
              <w:spacing w:line="259" w:lineRule="auto"/>
              <w:ind w:left="0" w:firstLine="0"/>
              <w:rPr>
                <w:color w:val="auto"/>
                <w:sz w:val="26"/>
                <w:szCs w:val="26"/>
              </w:rPr>
            </w:pPr>
            <w:r w:rsidRPr="002A7D40">
              <w:rPr>
                <w:color w:val="auto"/>
                <w:sz w:val="26"/>
                <w:szCs w:val="26"/>
              </w:rPr>
              <w:t>The Company’s input raw materials are effectively controlled from the plantation level, transported separately by each production unit, and physically segregated upon arrival at the processing facility. The materials are certified as 100% PEFC in accordance with Criterion V, and the Company holds VFCS/PEFC Forest Management (FM) certification as well as PEFC Chain of Custody (CoC) certification, both issued by an independent third-party certification body.</w:t>
            </w:r>
          </w:p>
          <w:p w14:paraId="5547969C" w14:textId="77777777" w:rsidR="002A7D40" w:rsidRPr="002A7D40" w:rsidRDefault="002A7D40" w:rsidP="002A7D40">
            <w:pPr>
              <w:spacing w:line="259" w:lineRule="auto"/>
              <w:ind w:left="0" w:firstLine="0"/>
              <w:rPr>
                <w:color w:val="auto"/>
                <w:sz w:val="26"/>
                <w:szCs w:val="26"/>
              </w:rPr>
            </w:pPr>
            <w:r w:rsidRPr="002A7D40">
              <w:rPr>
                <w:color w:val="auto"/>
                <w:sz w:val="26"/>
                <w:szCs w:val="26"/>
              </w:rPr>
              <w:t>The relevant certifications are accompanied by the appropriate certificate reference numbers consistent with the EUDR forest certification system.</w:t>
            </w:r>
          </w:p>
          <w:p w14:paraId="3669AFD2" w14:textId="77777777" w:rsidR="002A7D40" w:rsidRPr="002A7D40" w:rsidRDefault="002A7D40" w:rsidP="002A7D40">
            <w:pPr>
              <w:spacing w:line="259" w:lineRule="auto"/>
              <w:ind w:left="0" w:firstLine="0"/>
              <w:rPr>
                <w:b/>
                <w:bCs/>
                <w:color w:val="auto"/>
                <w:sz w:val="26"/>
                <w:szCs w:val="26"/>
              </w:rPr>
            </w:pPr>
            <w:r w:rsidRPr="002A7D40">
              <w:rPr>
                <w:b/>
                <w:bCs/>
                <w:color w:val="auto"/>
                <w:sz w:val="26"/>
                <w:szCs w:val="26"/>
              </w:rPr>
              <w:t>Conclusion: The risk is assessed as negligible.</w:t>
            </w:r>
          </w:p>
          <w:p w14:paraId="6C402B99" w14:textId="229B76E0" w:rsidR="003005A1" w:rsidRPr="00CF4001" w:rsidRDefault="003005A1" w:rsidP="00460BAB">
            <w:pPr>
              <w:spacing w:line="259" w:lineRule="auto"/>
              <w:ind w:left="0" w:firstLine="0"/>
              <w:rPr>
                <w:b/>
                <w:bCs/>
                <w:iCs/>
                <w:color w:val="auto"/>
                <w:sz w:val="26"/>
                <w:szCs w:val="26"/>
              </w:rPr>
            </w:pPr>
          </w:p>
        </w:tc>
      </w:tr>
    </w:tbl>
    <w:p w14:paraId="7AED4745" w14:textId="092FC75D" w:rsidR="00D21603" w:rsidRPr="00D21603" w:rsidRDefault="00D21603" w:rsidP="00DC4385">
      <w:pPr>
        <w:pStyle w:val="u4"/>
        <w:spacing w:before="120" w:after="120" w:line="276" w:lineRule="auto"/>
        <w:ind w:left="0" w:right="-845" w:firstLine="0"/>
        <w:rPr>
          <w:rFonts w:ascii="Times New Roman" w:hAnsi="Times New Roman" w:cs="Times New Roman"/>
          <w:b/>
          <w:bCs/>
          <w:i w:val="0"/>
          <w:iCs w:val="0"/>
          <w:color w:val="auto"/>
          <w:sz w:val="26"/>
          <w:szCs w:val="26"/>
        </w:rPr>
      </w:pPr>
      <w:r w:rsidRPr="00D21603">
        <w:rPr>
          <w:rFonts w:ascii="Times New Roman" w:hAnsi="Times New Roman" w:cs="Times New Roman"/>
          <w:b/>
          <w:bCs/>
          <w:i w:val="0"/>
          <w:iCs w:val="0"/>
          <w:color w:val="auto"/>
          <w:sz w:val="26"/>
          <w:szCs w:val="26"/>
        </w:rPr>
        <w:t>5. Additional indicators for no risk or negligible risk related to non-compliance with applicable legislation of the country of production.</w:t>
      </w:r>
    </w:p>
    <w:p w14:paraId="72ED2947" w14:textId="6C43AA68" w:rsidR="00C04720" w:rsidRPr="00FA154D" w:rsidRDefault="00D21603" w:rsidP="00DC4385">
      <w:pPr>
        <w:pStyle w:val="u4"/>
        <w:spacing w:before="120" w:after="120" w:line="276" w:lineRule="auto"/>
        <w:ind w:left="0" w:right="-845" w:firstLine="0"/>
        <w:rPr>
          <w:rFonts w:ascii="Times New Roman" w:hAnsi="Times New Roman" w:cs="Times New Roman"/>
          <w:color w:val="auto"/>
          <w:sz w:val="26"/>
          <w:szCs w:val="26"/>
        </w:rPr>
      </w:pPr>
      <w:r w:rsidRPr="00D21603">
        <w:rPr>
          <w:rFonts w:ascii="Times New Roman" w:hAnsi="Times New Roman" w:cs="Times New Roman"/>
          <w:color w:val="auto"/>
          <w:sz w:val="26"/>
          <w:szCs w:val="26"/>
        </w:rPr>
        <w:t>Table 5: Additional indicators for no risk or negligible risk related to non-compliance with applicable legislation of the country of production.</w:t>
      </w:r>
    </w:p>
    <w:tbl>
      <w:tblPr>
        <w:tblStyle w:val="TableGrid"/>
        <w:tblW w:w="5000" w:type="pct"/>
        <w:jc w:val="center"/>
        <w:tblInd w:w="0" w:type="dxa"/>
        <w:tblCellMar>
          <w:top w:w="26" w:type="dxa"/>
          <w:left w:w="106" w:type="dxa"/>
          <w:right w:w="48" w:type="dxa"/>
        </w:tblCellMar>
        <w:tblLook w:val="04A0" w:firstRow="1" w:lastRow="0" w:firstColumn="1" w:lastColumn="0" w:noHBand="0" w:noVBand="1"/>
      </w:tblPr>
      <w:tblGrid>
        <w:gridCol w:w="5268"/>
        <w:gridCol w:w="9292"/>
      </w:tblGrid>
      <w:tr w:rsidR="00F922BE" w:rsidRPr="00FA154D" w14:paraId="31AFF5C7" w14:textId="77777777" w:rsidTr="00A577B9">
        <w:trPr>
          <w:trHeight w:val="20"/>
          <w:tblHeader/>
          <w:jc w:val="center"/>
        </w:trPr>
        <w:tc>
          <w:tcPr>
            <w:tcW w:w="1809" w:type="pct"/>
            <w:tcBorders>
              <w:top w:val="single" w:sz="4" w:space="0" w:color="000000"/>
              <w:left w:val="single" w:sz="4" w:space="0" w:color="000000"/>
              <w:bottom w:val="single" w:sz="4" w:space="0" w:color="000000"/>
              <w:right w:val="single" w:sz="4" w:space="0" w:color="000000"/>
            </w:tcBorders>
            <w:shd w:val="clear" w:color="auto" w:fill="92D050"/>
          </w:tcPr>
          <w:p w14:paraId="51EA58BB" w14:textId="42D42A92" w:rsidR="00F922BE" w:rsidRPr="00FA154D" w:rsidRDefault="00F922BE">
            <w:pPr>
              <w:spacing w:line="259" w:lineRule="auto"/>
              <w:jc w:val="center"/>
              <w:rPr>
                <w:b/>
                <w:color w:val="auto"/>
                <w:sz w:val="26"/>
                <w:szCs w:val="26"/>
              </w:rPr>
            </w:pPr>
          </w:p>
        </w:tc>
        <w:tc>
          <w:tcPr>
            <w:tcW w:w="3191" w:type="pct"/>
            <w:tcBorders>
              <w:top w:val="single" w:sz="4" w:space="0" w:color="000000"/>
              <w:left w:val="single" w:sz="4" w:space="0" w:color="000000"/>
              <w:bottom w:val="single" w:sz="4" w:space="0" w:color="000000"/>
              <w:right w:val="single" w:sz="4" w:space="0" w:color="000000"/>
            </w:tcBorders>
            <w:shd w:val="clear" w:color="auto" w:fill="92D050"/>
          </w:tcPr>
          <w:p w14:paraId="5756A2CA" w14:textId="2E5A3611" w:rsidR="00F922BE" w:rsidRPr="00FA154D" w:rsidRDefault="00DD771A">
            <w:pPr>
              <w:spacing w:line="259" w:lineRule="auto"/>
              <w:jc w:val="center"/>
              <w:rPr>
                <w:b/>
                <w:color w:val="auto"/>
                <w:sz w:val="26"/>
                <w:szCs w:val="26"/>
              </w:rPr>
            </w:pPr>
            <w:r w:rsidRPr="00DD771A">
              <w:rPr>
                <w:b/>
                <w:color w:val="auto"/>
                <w:sz w:val="26"/>
                <w:szCs w:val="26"/>
              </w:rPr>
              <w:t>Assessment Results</w:t>
            </w:r>
          </w:p>
        </w:tc>
      </w:tr>
      <w:tr w:rsidR="00F922BE" w:rsidRPr="00FA154D" w14:paraId="47A27CD2" w14:textId="77777777" w:rsidTr="00A577B9">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5506CE20" w14:textId="77777777" w:rsidR="00551CA5" w:rsidRPr="00551CA5" w:rsidRDefault="00551CA5">
            <w:pPr>
              <w:spacing w:line="259" w:lineRule="auto"/>
              <w:ind w:left="0" w:right="60" w:firstLine="0"/>
              <w:rPr>
                <w:color w:val="auto"/>
                <w:sz w:val="26"/>
                <w:szCs w:val="26"/>
              </w:rPr>
            </w:pPr>
            <w:r w:rsidRPr="00551CA5">
              <w:rPr>
                <w:color w:val="auto"/>
                <w:sz w:val="26"/>
                <w:szCs w:val="26"/>
              </w:rPr>
              <w:t>There are no concerns identified as listed below in relation to the relevant products with regard to the country of production or any part thereof:</w:t>
            </w:r>
          </w:p>
          <w:p w14:paraId="0831004B" w14:textId="67DE44EB" w:rsidR="00F922BE" w:rsidRPr="00FA154D" w:rsidRDefault="00551CA5">
            <w:pPr>
              <w:spacing w:line="259" w:lineRule="auto"/>
              <w:ind w:left="0" w:right="60" w:firstLine="0"/>
              <w:rPr>
                <w:color w:val="auto"/>
                <w:sz w:val="26"/>
                <w:szCs w:val="26"/>
              </w:rPr>
            </w:pPr>
            <w:r w:rsidRPr="00551CA5">
              <w:rPr>
                <w:color w:val="auto"/>
                <w:sz w:val="26"/>
                <w:szCs w:val="26"/>
              </w:rPr>
              <w:t>a) A corruption level of 3.7 under point (a) or (b) of PEFC ST 2002-2020 in the country/region, or activities that are not compliant with the EUDR.”</w:t>
            </w:r>
          </w:p>
        </w:tc>
        <w:tc>
          <w:tcPr>
            <w:tcW w:w="3191" w:type="pct"/>
            <w:tcBorders>
              <w:top w:val="single" w:sz="4" w:space="0" w:color="000000"/>
              <w:left w:val="single" w:sz="4" w:space="0" w:color="000000"/>
              <w:bottom w:val="single" w:sz="4" w:space="0" w:color="000000"/>
              <w:right w:val="single" w:sz="4" w:space="0" w:color="000000"/>
            </w:tcBorders>
          </w:tcPr>
          <w:p w14:paraId="71F42FD9" w14:textId="77777777" w:rsidR="00D00DDE" w:rsidRDefault="00D00DDE" w:rsidP="00A04C45">
            <w:pPr>
              <w:spacing w:line="259" w:lineRule="auto"/>
              <w:ind w:left="0" w:right="60" w:firstLine="0"/>
              <w:rPr>
                <w:color w:val="auto"/>
                <w:sz w:val="26"/>
                <w:szCs w:val="26"/>
                <w:lang w:val="vi-VN"/>
              </w:rPr>
            </w:pPr>
            <w:r w:rsidRPr="00D00DDE">
              <w:rPr>
                <w:color w:val="auto"/>
                <w:sz w:val="26"/>
                <w:szCs w:val="26"/>
                <w:lang w:val="vi-VN"/>
              </w:rPr>
              <w:t xml:space="preserve">All input raw materials used by the Company originate from Viet Nam (with a Corruption Perceptions Index (CPI) score for 2024 of 40 &lt; 50; and a World Justice Project (WJP) Rule of Law Index score for 2024 of 0.50 out of 1.00) </w:t>
            </w:r>
          </w:p>
          <w:p w14:paraId="33D64C83" w14:textId="6C7F7D3B" w:rsidR="00D3491D" w:rsidRPr="00FA154D" w:rsidRDefault="00F922BE" w:rsidP="00A04C45">
            <w:pPr>
              <w:spacing w:line="259" w:lineRule="auto"/>
              <w:ind w:left="0" w:right="60" w:firstLine="0"/>
              <w:rPr>
                <w:color w:val="auto"/>
                <w:sz w:val="26"/>
                <w:szCs w:val="26"/>
              </w:rPr>
            </w:pPr>
            <w:r w:rsidRPr="00CB5061">
              <w:rPr>
                <w:color w:val="auto"/>
                <w:sz w:val="26"/>
                <w:szCs w:val="26"/>
              </w:rPr>
              <w:t>(Nguồn:</w:t>
            </w:r>
            <w:hyperlink r:id="rId14" w:history="1">
              <w:r w:rsidR="00FD4E4F" w:rsidRPr="008B20DF">
                <w:rPr>
                  <w:rStyle w:val="Siuktni"/>
                  <w:sz w:val="26"/>
                  <w:szCs w:val="26"/>
                </w:rPr>
                <w:t>https://www.transparency.org/en/news/how-cpi-scores-are-calculated</w:t>
              </w:r>
            </w:hyperlink>
            <w:r w:rsidR="00C33FF9" w:rsidRPr="00CB5061">
              <w:rPr>
                <w:sz w:val="26"/>
                <w:szCs w:val="26"/>
              </w:rPr>
              <w:t xml:space="preserve">; </w:t>
            </w:r>
            <w:hyperlink r:id="rId15" w:history="1">
              <w:r w:rsidR="009D0438" w:rsidRPr="008B20DF">
                <w:rPr>
                  <w:rStyle w:val="Siuktni"/>
                  <w:sz w:val="26"/>
                  <w:szCs w:val="26"/>
                </w:rPr>
                <w:t>https://worldjusticeproject.org/news/wjp-rule-law-index-2024-global-press-release</w:t>
              </w:r>
            </w:hyperlink>
            <w:r w:rsidR="005236C1" w:rsidRPr="00CB5061">
              <w:rPr>
                <w:sz w:val="26"/>
                <w:szCs w:val="26"/>
              </w:rPr>
              <w:t>)</w:t>
            </w:r>
          </w:p>
          <w:p w14:paraId="4EDB3A63" w14:textId="77777777" w:rsidR="005977AA" w:rsidRDefault="005977AA" w:rsidP="005977AA">
            <w:pPr>
              <w:spacing w:line="259" w:lineRule="auto"/>
              <w:ind w:left="0" w:right="60" w:firstLine="0"/>
              <w:rPr>
                <w:b/>
                <w:bCs/>
                <w:color w:val="auto"/>
                <w:sz w:val="26"/>
                <w:szCs w:val="26"/>
              </w:rPr>
            </w:pPr>
          </w:p>
          <w:p w14:paraId="07C25544" w14:textId="0C164ED7" w:rsidR="005977AA" w:rsidRPr="005977AA" w:rsidRDefault="005977AA" w:rsidP="005977AA">
            <w:pPr>
              <w:spacing w:line="259" w:lineRule="auto"/>
              <w:ind w:left="0" w:right="60" w:firstLine="0"/>
              <w:rPr>
                <w:b/>
                <w:bCs/>
                <w:color w:val="auto"/>
                <w:sz w:val="26"/>
                <w:szCs w:val="26"/>
              </w:rPr>
            </w:pPr>
            <w:r w:rsidRPr="005977AA">
              <w:rPr>
                <w:b/>
                <w:bCs/>
                <w:color w:val="auto"/>
                <w:sz w:val="26"/>
                <w:szCs w:val="26"/>
              </w:rPr>
              <w:lastRenderedPageBreak/>
              <w:t>With the above CPI score, this indicates that:</w:t>
            </w:r>
          </w:p>
          <w:p w14:paraId="56470837" w14:textId="77777777" w:rsidR="005977AA" w:rsidRPr="005977AA" w:rsidRDefault="005977AA" w:rsidP="005977AA">
            <w:pPr>
              <w:spacing w:line="259" w:lineRule="auto"/>
              <w:ind w:left="0" w:right="60" w:firstLine="0"/>
              <w:rPr>
                <w:color w:val="auto"/>
                <w:sz w:val="26"/>
                <w:szCs w:val="26"/>
              </w:rPr>
            </w:pPr>
            <w:r w:rsidRPr="005977AA">
              <w:rPr>
                <w:color w:val="auto"/>
                <w:sz w:val="26"/>
                <w:szCs w:val="26"/>
              </w:rPr>
              <w:t>– There is a high risk of corruption within government institutions, including sectors such as taxation, licensing, land administration, and environmental management;</w:t>
            </w:r>
          </w:p>
          <w:p w14:paraId="3A7F865E" w14:textId="77777777" w:rsidR="005977AA" w:rsidRPr="005977AA" w:rsidRDefault="005977AA" w:rsidP="005977AA">
            <w:pPr>
              <w:spacing w:line="259" w:lineRule="auto"/>
              <w:ind w:left="0" w:right="60" w:firstLine="0"/>
              <w:rPr>
                <w:color w:val="auto"/>
                <w:sz w:val="26"/>
                <w:szCs w:val="26"/>
              </w:rPr>
            </w:pPr>
            <w:r w:rsidRPr="005977AA">
              <w:rPr>
                <w:color w:val="auto"/>
                <w:sz w:val="26"/>
                <w:szCs w:val="26"/>
              </w:rPr>
              <w:t>– Unfair competition among businesses may be influenced by bribery and cronyism, potentially distorting market conditions;</w:t>
            </w:r>
          </w:p>
          <w:p w14:paraId="7EB524E9" w14:textId="77777777" w:rsidR="005977AA" w:rsidRPr="005977AA" w:rsidRDefault="005977AA" w:rsidP="005977AA">
            <w:pPr>
              <w:spacing w:line="259" w:lineRule="auto"/>
              <w:ind w:left="0" w:right="60" w:firstLine="0"/>
              <w:rPr>
                <w:color w:val="auto"/>
                <w:sz w:val="26"/>
                <w:szCs w:val="26"/>
              </w:rPr>
            </w:pPr>
            <w:r w:rsidRPr="005977AA">
              <w:rPr>
                <w:color w:val="auto"/>
                <w:sz w:val="26"/>
                <w:szCs w:val="26"/>
              </w:rPr>
              <w:t>– Limited transparency in government decision-making processes, particularly in sectors related to natural resource management and import–export activities.</w:t>
            </w:r>
          </w:p>
          <w:p w14:paraId="2B38A6ED" w14:textId="77777777" w:rsidR="005977AA" w:rsidRPr="005977AA" w:rsidRDefault="005977AA" w:rsidP="005977AA">
            <w:pPr>
              <w:spacing w:line="259" w:lineRule="auto"/>
              <w:ind w:left="0" w:right="60" w:firstLine="0"/>
              <w:rPr>
                <w:b/>
                <w:bCs/>
                <w:color w:val="auto"/>
                <w:sz w:val="26"/>
                <w:szCs w:val="26"/>
              </w:rPr>
            </w:pPr>
            <w:r w:rsidRPr="005977AA">
              <w:rPr>
                <w:b/>
                <w:bCs/>
                <w:color w:val="auto"/>
                <w:sz w:val="26"/>
                <w:szCs w:val="26"/>
              </w:rPr>
              <w:t>With the above WJP score, this indicates that:</w:t>
            </w:r>
          </w:p>
          <w:p w14:paraId="443D1782" w14:textId="77777777" w:rsidR="005977AA" w:rsidRPr="005977AA" w:rsidRDefault="005977AA" w:rsidP="005977AA">
            <w:pPr>
              <w:spacing w:line="259" w:lineRule="auto"/>
              <w:ind w:left="0" w:right="60" w:firstLine="0"/>
              <w:rPr>
                <w:color w:val="auto"/>
                <w:sz w:val="26"/>
                <w:szCs w:val="26"/>
              </w:rPr>
            </w:pPr>
            <w:r w:rsidRPr="005977AA">
              <w:rPr>
                <w:color w:val="auto"/>
                <w:sz w:val="26"/>
                <w:szCs w:val="26"/>
              </w:rPr>
              <w:t>– Weak effectiveness of the judicial system, whereby courts, investigative bodies and law enforcement authorities may be affected by corruption, resulting in inconsistent and inequitable enforcement of laws;</w:t>
            </w:r>
          </w:p>
          <w:p w14:paraId="194A2EC1" w14:textId="77777777" w:rsidR="005977AA" w:rsidRPr="005977AA" w:rsidRDefault="005977AA" w:rsidP="005977AA">
            <w:pPr>
              <w:spacing w:line="259" w:lineRule="auto"/>
              <w:ind w:left="0" w:right="60" w:firstLine="0"/>
              <w:rPr>
                <w:color w:val="auto"/>
                <w:sz w:val="26"/>
                <w:szCs w:val="26"/>
              </w:rPr>
            </w:pPr>
            <w:r w:rsidRPr="005977AA">
              <w:rPr>
                <w:color w:val="auto"/>
                <w:sz w:val="26"/>
                <w:szCs w:val="26"/>
              </w:rPr>
              <w:t>– Insufficient transparency and accountability, as public authorities may not be fully held accountable under the law, thereby undermining trust in the judicial system and government institutions;</w:t>
            </w:r>
          </w:p>
          <w:p w14:paraId="1C54A263" w14:textId="77777777" w:rsidR="005977AA" w:rsidRPr="005977AA" w:rsidRDefault="005977AA" w:rsidP="005977AA">
            <w:pPr>
              <w:spacing w:line="259" w:lineRule="auto"/>
              <w:ind w:left="0" w:right="60" w:firstLine="0"/>
              <w:rPr>
                <w:color w:val="auto"/>
                <w:sz w:val="26"/>
                <w:szCs w:val="26"/>
              </w:rPr>
            </w:pPr>
            <w:r w:rsidRPr="005977AA">
              <w:rPr>
                <w:color w:val="auto"/>
                <w:sz w:val="26"/>
                <w:szCs w:val="26"/>
              </w:rPr>
              <w:t>– Inadequate protection of property rights, increasing risks for investors, particularly in the rubber industry, where land-related disputes may not be resolved in a fair and impartial manner;</w:t>
            </w:r>
          </w:p>
          <w:p w14:paraId="2378EC9A" w14:textId="77777777" w:rsidR="005977AA" w:rsidRPr="005977AA" w:rsidRDefault="005977AA" w:rsidP="005977AA">
            <w:pPr>
              <w:spacing w:line="259" w:lineRule="auto"/>
              <w:ind w:left="0" w:right="60" w:firstLine="0"/>
              <w:rPr>
                <w:color w:val="auto"/>
                <w:sz w:val="26"/>
                <w:szCs w:val="26"/>
              </w:rPr>
            </w:pPr>
            <w:r w:rsidRPr="005977AA">
              <w:rPr>
                <w:color w:val="auto"/>
                <w:sz w:val="26"/>
                <w:szCs w:val="26"/>
              </w:rPr>
              <w:t>– Weak enforcement of contracts and laws, causing difficulties for enterprises in safeguarding their legal rights and contractual obligations, leading to uncertainty and instability in investment activities.</w:t>
            </w:r>
          </w:p>
          <w:p w14:paraId="3A68200E" w14:textId="7F23663E" w:rsidR="00F922BE" w:rsidRPr="005977AA" w:rsidRDefault="005977AA" w:rsidP="005977AA">
            <w:pPr>
              <w:spacing w:line="259" w:lineRule="auto"/>
              <w:ind w:left="0" w:right="60" w:firstLine="0"/>
              <w:rPr>
                <w:i/>
                <w:iCs/>
                <w:color w:val="auto"/>
                <w:sz w:val="26"/>
                <w:szCs w:val="26"/>
              </w:rPr>
            </w:pPr>
            <w:r w:rsidRPr="005977AA">
              <w:rPr>
                <w:b/>
                <w:bCs/>
                <w:color w:val="auto"/>
                <w:sz w:val="26"/>
                <w:szCs w:val="26"/>
              </w:rPr>
              <w:t>Conclusion: Significant risk.</w:t>
            </w:r>
          </w:p>
        </w:tc>
      </w:tr>
      <w:tr w:rsidR="00A82AD9" w:rsidRPr="00FA154D" w14:paraId="04E3FFB9" w14:textId="77777777" w:rsidTr="007265ED">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5325F471" w14:textId="2E20D4DD" w:rsidR="00A82AD9" w:rsidRPr="00FA154D" w:rsidRDefault="00A82AD9" w:rsidP="00A82AD9">
            <w:pPr>
              <w:spacing w:line="259" w:lineRule="auto"/>
              <w:ind w:left="0" w:right="60" w:firstLine="0"/>
              <w:rPr>
                <w:color w:val="auto"/>
                <w:sz w:val="26"/>
                <w:szCs w:val="26"/>
              </w:rPr>
            </w:pPr>
            <w:r w:rsidRPr="00FA154D">
              <w:rPr>
                <w:color w:val="auto"/>
                <w:sz w:val="26"/>
                <w:szCs w:val="26"/>
              </w:rPr>
              <w:lastRenderedPageBreak/>
              <w:t xml:space="preserve">b) </w:t>
            </w:r>
            <w:r w:rsidR="0067727C" w:rsidRPr="0067727C">
              <w:rPr>
                <w:color w:val="auto"/>
                <w:sz w:val="26"/>
                <w:szCs w:val="26"/>
              </w:rPr>
              <w:t>Rate of falsification or manipulation of documents and data</w:t>
            </w:r>
          </w:p>
          <w:p w14:paraId="7C71821D" w14:textId="77777777" w:rsidR="00A82AD9" w:rsidRPr="00FA154D" w:rsidRDefault="00A82AD9">
            <w:pPr>
              <w:spacing w:line="259" w:lineRule="auto"/>
              <w:ind w:left="0" w:right="60" w:firstLine="0"/>
              <w:rPr>
                <w:color w:val="auto"/>
                <w:sz w:val="26"/>
                <w:szCs w:val="26"/>
              </w:rPr>
            </w:pPr>
          </w:p>
        </w:tc>
        <w:tc>
          <w:tcPr>
            <w:tcW w:w="3191" w:type="pct"/>
            <w:tcBorders>
              <w:top w:val="single" w:sz="4" w:space="0" w:color="000000"/>
              <w:left w:val="single" w:sz="4" w:space="0" w:color="000000"/>
              <w:bottom w:val="single" w:sz="4" w:space="0" w:color="000000"/>
              <w:right w:val="single" w:sz="4" w:space="0" w:color="000000"/>
            </w:tcBorders>
          </w:tcPr>
          <w:p w14:paraId="049761DC" w14:textId="77777777" w:rsidR="0067727C" w:rsidRPr="0067727C" w:rsidRDefault="0067727C" w:rsidP="0067727C">
            <w:pPr>
              <w:spacing w:line="259" w:lineRule="auto"/>
              <w:ind w:left="0" w:right="60" w:firstLine="0"/>
              <w:rPr>
                <w:i/>
                <w:iCs/>
                <w:color w:val="auto"/>
                <w:sz w:val="26"/>
                <w:szCs w:val="26"/>
              </w:rPr>
            </w:pPr>
            <w:r w:rsidRPr="0067727C">
              <w:rPr>
                <w:b/>
                <w:bCs/>
                <w:i/>
                <w:iCs/>
                <w:color w:val="auto"/>
                <w:sz w:val="26"/>
                <w:szCs w:val="26"/>
              </w:rPr>
              <w:t xml:space="preserve">– </w:t>
            </w:r>
            <w:r w:rsidRPr="0067727C">
              <w:rPr>
                <w:i/>
                <w:iCs/>
                <w:color w:val="auto"/>
                <w:sz w:val="26"/>
                <w:szCs w:val="26"/>
              </w:rPr>
              <w:t>The Company maintains a well-documented record-keeping system, including annual financial statements.</w:t>
            </w:r>
          </w:p>
          <w:p w14:paraId="3E91F0A4" w14:textId="77777777" w:rsidR="0067727C" w:rsidRPr="0067727C" w:rsidRDefault="0067727C" w:rsidP="0067727C">
            <w:pPr>
              <w:spacing w:line="259" w:lineRule="auto"/>
              <w:ind w:left="0" w:right="60" w:firstLine="0"/>
              <w:rPr>
                <w:i/>
                <w:iCs/>
                <w:color w:val="auto"/>
                <w:sz w:val="26"/>
                <w:szCs w:val="26"/>
              </w:rPr>
            </w:pPr>
            <w:r w:rsidRPr="0067727C">
              <w:rPr>
                <w:i/>
                <w:iCs/>
                <w:color w:val="auto"/>
                <w:sz w:val="26"/>
                <w:szCs w:val="26"/>
              </w:rPr>
              <w:t>– The Company’s latex traceability system is software-based, ensuring clear traceability of records and origin of raw materials.</w:t>
            </w:r>
          </w:p>
          <w:p w14:paraId="7FC9947F" w14:textId="77777777" w:rsidR="0067727C" w:rsidRPr="0067727C" w:rsidRDefault="0067727C" w:rsidP="0067727C">
            <w:pPr>
              <w:spacing w:line="259" w:lineRule="auto"/>
              <w:ind w:left="0" w:right="60" w:firstLine="0"/>
              <w:rPr>
                <w:i/>
                <w:iCs/>
                <w:color w:val="auto"/>
                <w:sz w:val="26"/>
                <w:szCs w:val="26"/>
              </w:rPr>
            </w:pPr>
            <w:r w:rsidRPr="0067727C">
              <w:rPr>
                <w:i/>
                <w:iCs/>
                <w:color w:val="auto"/>
                <w:sz w:val="26"/>
                <w:szCs w:val="26"/>
              </w:rPr>
              <w:t>– The Company undergoes annual financial audits conducted by an independent auditing firm (Viet Nam Auditing and Valuation Co., Ltd. – AVA).</w:t>
            </w:r>
          </w:p>
          <w:p w14:paraId="29999B35" w14:textId="58E1F114" w:rsidR="00A82AD9" w:rsidRPr="00FA154D" w:rsidRDefault="0067727C" w:rsidP="00501798">
            <w:pPr>
              <w:spacing w:line="259" w:lineRule="auto"/>
              <w:ind w:left="0" w:right="60" w:firstLine="0"/>
              <w:rPr>
                <w:b/>
                <w:bCs/>
                <w:i/>
                <w:iCs/>
                <w:color w:val="auto"/>
                <w:sz w:val="26"/>
                <w:szCs w:val="26"/>
              </w:rPr>
            </w:pPr>
            <w:r w:rsidRPr="0067727C">
              <w:rPr>
                <w:b/>
                <w:bCs/>
                <w:i/>
                <w:iCs/>
                <w:color w:val="auto"/>
                <w:sz w:val="26"/>
                <w:szCs w:val="26"/>
              </w:rPr>
              <w:lastRenderedPageBreak/>
              <w:t>Conclusion: The risk is assessed as negligible.</w:t>
            </w:r>
          </w:p>
        </w:tc>
      </w:tr>
      <w:tr w:rsidR="00A82AD9" w:rsidRPr="00FA154D" w14:paraId="2F65BE28" w14:textId="77777777" w:rsidTr="007265ED">
        <w:trPr>
          <w:trHeight w:val="1482"/>
          <w:jc w:val="center"/>
        </w:trPr>
        <w:tc>
          <w:tcPr>
            <w:tcW w:w="1809" w:type="pct"/>
            <w:tcBorders>
              <w:top w:val="single" w:sz="4" w:space="0" w:color="000000"/>
              <w:left w:val="single" w:sz="4" w:space="0" w:color="000000"/>
              <w:bottom w:val="single" w:sz="4" w:space="0" w:color="000000"/>
              <w:right w:val="single" w:sz="4" w:space="0" w:color="000000"/>
            </w:tcBorders>
          </w:tcPr>
          <w:p w14:paraId="3BDE36B2" w14:textId="48FE938F" w:rsidR="00A82AD9" w:rsidRPr="00FA154D" w:rsidRDefault="00A82AD9">
            <w:pPr>
              <w:spacing w:line="259" w:lineRule="auto"/>
              <w:ind w:left="0" w:right="60" w:firstLine="0"/>
              <w:rPr>
                <w:color w:val="auto"/>
                <w:sz w:val="26"/>
                <w:szCs w:val="26"/>
              </w:rPr>
            </w:pPr>
            <w:r w:rsidRPr="00FA154D">
              <w:rPr>
                <w:color w:val="auto"/>
                <w:sz w:val="26"/>
                <w:szCs w:val="26"/>
              </w:rPr>
              <w:lastRenderedPageBreak/>
              <w:t xml:space="preserve">c) </w:t>
            </w:r>
            <w:r w:rsidR="000406B5" w:rsidRPr="000406B5">
              <w:rPr>
                <w:color w:val="auto"/>
                <w:sz w:val="26"/>
                <w:szCs w:val="26"/>
              </w:rPr>
              <w:t>The tree species contained in the relevant products are known to be commonly associated with activities classified as controversial sources.</w:t>
            </w:r>
          </w:p>
        </w:tc>
        <w:tc>
          <w:tcPr>
            <w:tcW w:w="3191" w:type="pct"/>
            <w:tcBorders>
              <w:top w:val="single" w:sz="4" w:space="0" w:color="000000"/>
              <w:left w:val="single" w:sz="4" w:space="0" w:color="000000"/>
              <w:bottom w:val="single" w:sz="4" w:space="0" w:color="000000"/>
              <w:right w:val="single" w:sz="4" w:space="0" w:color="000000"/>
            </w:tcBorders>
          </w:tcPr>
          <w:p w14:paraId="00C75957" w14:textId="7C125388" w:rsidR="000406B5" w:rsidRPr="000406B5" w:rsidRDefault="000406B5" w:rsidP="000406B5">
            <w:pPr>
              <w:spacing w:line="259" w:lineRule="auto"/>
              <w:ind w:left="0" w:right="60" w:firstLine="0"/>
              <w:rPr>
                <w:i/>
                <w:iCs/>
                <w:color w:val="auto"/>
                <w:sz w:val="26"/>
                <w:szCs w:val="26"/>
                <w:lang w:val="en-GB"/>
              </w:rPr>
            </w:pPr>
            <w:r w:rsidRPr="000406B5">
              <w:rPr>
                <w:i/>
                <w:iCs/>
                <w:color w:val="auto"/>
                <w:sz w:val="26"/>
                <w:szCs w:val="26"/>
                <w:lang w:val="en-GB"/>
              </w:rPr>
              <w:t>The raw materials are supplied with a valid declaration of conformity under the PEFC Due Diligence System (DDS).</w:t>
            </w:r>
          </w:p>
          <w:p w14:paraId="75E81ED7" w14:textId="661B84B6" w:rsidR="000406B5" w:rsidRPr="000406B5" w:rsidRDefault="000406B5" w:rsidP="000406B5">
            <w:pPr>
              <w:spacing w:line="259" w:lineRule="auto"/>
              <w:ind w:left="0" w:right="60" w:firstLine="0"/>
              <w:rPr>
                <w:i/>
                <w:iCs/>
                <w:color w:val="auto"/>
                <w:sz w:val="26"/>
                <w:szCs w:val="26"/>
                <w:lang w:val="en-GB"/>
              </w:rPr>
            </w:pPr>
            <w:r w:rsidRPr="000406B5">
              <w:rPr>
                <w:i/>
                <w:iCs/>
                <w:color w:val="auto"/>
                <w:sz w:val="26"/>
                <w:szCs w:val="26"/>
                <w:lang w:val="en-GB"/>
              </w:rPr>
              <w:t>The Company’s rubber trees have a clearly identifiable origin, and all activities related to rubber production are transparent and not associated with any illegal activities</w:t>
            </w:r>
          </w:p>
          <w:p w14:paraId="56E52267" w14:textId="05AB7DE5" w:rsidR="00A82AD9" w:rsidRPr="00EA3BB2" w:rsidRDefault="000406B5" w:rsidP="000406B5">
            <w:pPr>
              <w:spacing w:line="259" w:lineRule="auto"/>
              <w:ind w:left="0" w:right="60" w:firstLine="0"/>
              <w:rPr>
                <w:b/>
                <w:bCs/>
                <w:color w:val="auto"/>
                <w:sz w:val="26"/>
                <w:szCs w:val="26"/>
                <w:lang w:val="vi-VN"/>
              </w:rPr>
            </w:pPr>
            <w:r w:rsidRPr="00EA3BB2">
              <w:rPr>
                <w:b/>
                <w:bCs/>
                <w:i/>
                <w:iCs/>
                <w:color w:val="auto"/>
                <w:sz w:val="26"/>
                <w:szCs w:val="26"/>
                <w:lang w:val="en-GB"/>
              </w:rPr>
              <w:t>Conclusion: Negligible risk.</w:t>
            </w:r>
          </w:p>
        </w:tc>
      </w:tr>
      <w:tr w:rsidR="00F922BE" w:rsidRPr="00FA154D" w14:paraId="2F02ED04" w14:textId="77777777" w:rsidTr="00A577B9">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3B3F4381" w14:textId="3662EFE9" w:rsidR="00F922BE" w:rsidRPr="00FA154D" w:rsidRDefault="00F922BE" w:rsidP="00C515A3">
            <w:pPr>
              <w:spacing w:line="259" w:lineRule="auto"/>
              <w:ind w:left="0" w:right="61" w:firstLine="0"/>
              <w:rPr>
                <w:color w:val="auto"/>
                <w:sz w:val="26"/>
                <w:szCs w:val="26"/>
              </w:rPr>
            </w:pPr>
            <w:r w:rsidRPr="00FA154D">
              <w:rPr>
                <w:color w:val="auto"/>
                <w:sz w:val="26"/>
                <w:szCs w:val="26"/>
              </w:rPr>
              <w:t xml:space="preserve">d) </w:t>
            </w:r>
            <w:r w:rsidR="00624203" w:rsidRPr="00624203">
              <w:rPr>
                <w:color w:val="auto"/>
                <w:sz w:val="26"/>
                <w:szCs w:val="26"/>
              </w:rPr>
              <w:t>Deficiencies in:</w:t>
            </w:r>
          </w:p>
          <w:p w14:paraId="368C91AB" w14:textId="77777777" w:rsidR="00624203" w:rsidRPr="00624203" w:rsidRDefault="00624203" w:rsidP="00624203">
            <w:pPr>
              <w:spacing w:line="259" w:lineRule="auto"/>
              <w:ind w:left="0" w:right="61" w:firstLine="0"/>
              <w:rPr>
                <w:color w:val="auto"/>
                <w:sz w:val="26"/>
                <w:szCs w:val="26"/>
              </w:rPr>
            </w:pPr>
            <w:r w:rsidRPr="00624203">
              <w:rPr>
                <w:color w:val="auto"/>
                <w:sz w:val="26"/>
                <w:szCs w:val="26"/>
              </w:rPr>
              <w:t>I. Law enforcement;</w:t>
            </w:r>
          </w:p>
          <w:p w14:paraId="49BD1820" w14:textId="77777777" w:rsidR="00624203" w:rsidRPr="00624203" w:rsidRDefault="00624203" w:rsidP="00624203">
            <w:pPr>
              <w:spacing w:line="259" w:lineRule="auto"/>
              <w:ind w:left="0" w:right="61" w:firstLine="0"/>
              <w:rPr>
                <w:color w:val="auto"/>
                <w:sz w:val="26"/>
                <w:szCs w:val="26"/>
              </w:rPr>
            </w:pPr>
            <w:r w:rsidRPr="00624203">
              <w:rPr>
                <w:color w:val="auto"/>
                <w:sz w:val="26"/>
                <w:szCs w:val="26"/>
              </w:rPr>
              <w:t>II. Environmental protection.</w:t>
            </w:r>
          </w:p>
          <w:p w14:paraId="762FDBAB" w14:textId="77777777" w:rsidR="00624203" w:rsidRPr="00624203" w:rsidRDefault="00624203" w:rsidP="00624203">
            <w:pPr>
              <w:spacing w:line="259" w:lineRule="auto"/>
              <w:ind w:left="0" w:right="61" w:firstLine="0"/>
              <w:rPr>
                <w:color w:val="auto"/>
                <w:sz w:val="26"/>
                <w:szCs w:val="26"/>
              </w:rPr>
            </w:pPr>
            <w:r w:rsidRPr="00624203">
              <w:rPr>
                <w:color w:val="auto"/>
                <w:sz w:val="26"/>
                <w:szCs w:val="26"/>
              </w:rPr>
              <w:t>Forest-related regulations, including forest management and biodiversity conservation, which are directly relevant to harvesting activities, or where the level of forest governance and law enforcement is weak or inadequate.</w:t>
            </w:r>
          </w:p>
          <w:p w14:paraId="1AC30897" w14:textId="37CA646B" w:rsidR="00F922BE" w:rsidRPr="00624203" w:rsidRDefault="00624203" w:rsidP="00624203">
            <w:pPr>
              <w:spacing w:line="259" w:lineRule="auto"/>
              <w:ind w:left="0" w:right="61" w:firstLine="0"/>
              <w:rPr>
                <w:b/>
                <w:bCs/>
                <w:i/>
                <w:iCs/>
                <w:color w:val="auto"/>
                <w:sz w:val="26"/>
                <w:szCs w:val="26"/>
              </w:rPr>
            </w:pPr>
            <w:r w:rsidRPr="00624203">
              <w:rPr>
                <w:b/>
                <w:bCs/>
                <w:i/>
                <w:iCs/>
                <w:color w:val="auto"/>
                <w:sz w:val="26"/>
                <w:szCs w:val="26"/>
              </w:rPr>
              <w:t>Source: EUDR Articles 2.40(b), (c); Article 10(2)(h).</w:t>
            </w:r>
          </w:p>
        </w:tc>
        <w:tc>
          <w:tcPr>
            <w:tcW w:w="3191" w:type="pct"/>
            <w:tcBorders>
              <w:top w:val="single" w:sz="4" w:space="0" w:color="000000"/>
              <w:left w:val="single" w:sz="4" w:space="0" w:color="000000"/>
              <w:bottom w:val="single" w:sz="4" w:space="0" w:color="000000"/>
              <w:right w:val="single" w:sz="4" w:space="0" w:color="000000"/>
            </w:tcBorders>
          </w:tcPr>
          <w:p w14:paraId="3A611EE8" w14:textId="77777777" w:rsidR="00F3273A" w:rsidRPr="00FB12EB" w:rsidRDefault="00F3273A" w:rsidP="00F3273A">
            <w:pPr>
              <w:spacing w:line="259" w:lineRule="auto"/>
              <w:ind w:left="360" w:right="61" w:firstLine="0"/>
              <w:rPr>
                <w:b/>
                <w:bCs/>
                <w:i/>
                <w:iCs/>
                <w:color w:val="auto"/>
                <w:sz w:val="26"/>
                <w:szCs w:val="26"/>
              </w:rPr>
            </w:pPr>
            <w:r w:rsidRPr="00FB12EB">
              <w:rPr>
                <w:b/>
                <w:bCs/>
                <w:i/>
                <w:iCs/>
                <w:color w:val="auto"/>
                <w:sz w:val="26"/>
                <w:szCs w:val="26"/>
              </w:rPr>
              <w:t>I. Law enforcement:</w:t>
            </w:r>
          </w:p>
          <w:p w14:paraId="3AEB71C3" w14:textId="77777777" w:rsidR="00F3273A" w:rsidRPr="00F3273A" w:rsidRDefault="00F3273A" w:rsidP="00F3273A">
            <w:pPr>
              <w:spacing w:line="259" w:lineRule="auto"/>
              <w:ind w:left="360" w:right="61" w:firstLine="0"/>
              <w:rPr>
                <w:i/>
                <w:iCs/>
                <w:color w:val="auto"/>
                <w:sz w:val="26"/>
                <w:szCs w:val="26"/>
              </w:rPr>
            </w:pPr>
            <w:r w:rsidRPr="00F3273A">
              <w:rPr>
                <w:i/>
                <w:iCs/>
                <w:color w:val="auto"/>
                <w:sz w:val="26"/>
                <w:szCs w:val="26"/>
              </w:rPr>
              <w:t xml:space="preserve">The Company carries out rubber planting, maintenance, and latex harvesting activities in full compliance with the laws and regulations of Viet Nam. A list of applicable legal requirements complied with by the Company is provided in </w:t>
            </w:r>
            <w:r w:rsidRPr="00BE7185">
              <w:rPr>
                <w:b/>
                <w:bCs/>
                <w:i/>
                <w:iCs/>
                <w:color w:val="auto"/>
                <w:sz w:val="26"/>
                <w:szCs w:val="26"/>
              </w:rPr>
              <w:t>Appendix 01.</w:t>
            </w:r>
          </w:p>
          <w:p w14:paraId="1E07D501" w14:textId="77777777" w:rsidR="00F3273A" w:rsidRPr="00F3273A" w:rsidRDefault="00F3273A" w:rsidP="00F3273A">
            <w:pPr>
              <w:spacing w:line="259" w:lineRule="auto"/>
              <w:ind w:left="360" w:right="61" w:firstLine="0"/>
              <w:rPr>
                <w:i/>
                <w:iCs/>
                <w:color w:val="auto"/>
                <w:sz w:val="26"/>
                <w:szCs w:val="26"/>
              </w:rPr>
            </w:pPr>
            <w:r w:rsidRPr="00BE7185">
              <w:rPr>
                <w:b/>
                <w:bCs/>
                <w:i/>
                <w:iCs/>
                <w:color w:val="auto"/>
                <w:sz w:val="26"/>
                <w:szCs w:val="26"/>
              </w:rPr>
              <w:t xml:space="preserve">ISO 14001:2015 Environmental Management System </w:t>
            </w:r>
            <w:r w:rsidRPr="00F3273A">
              <w:rPr>
                <w:i/>
                <w:iCs/>
                <w:color w:val="auto"/>
                <w:sz w:val="26"/>
                <w:szCs w:val="26"/>
              </w:rPr>
              <w:t xml:space="preserve">(with the addition of </w:t>
            </w:r>
            <w:r w:rsidRPr="00222BAD">
              <w:rPr>
                <w:b/>
                <w:bCs/>
                <w:i/>
                <w:iCs/>
                <w:color w:val="auto"/>
                <w:sz w:val="26"/>
                <w:szCs w:val="26"/>
              </w:rPr>
              <w:t>ISO 45001:2018</w:t>
            </w:r>
            <w:r w:rsidRPr="00F3273A">
              <w:rPr>
                <w:i/>
                <w:iCs/>
                <w:color w:val="auto"/>
                <w:sz w:val="26"/>
                <w:szCs w:val="26"/>
              </w:rPr>
              <w:t xml:space="preserve"> implemented at the Factory);</w:t>
            </w:r>
          </w:p>
          <w:p w14:paraId="2035879B" w14:textId="77777777" w:rsidR="00F3273A" w:rsidRPr="00F3273A" w:rsidRDefault="00F3273A" w:rsidP="00F3273A">
            <w:pPr>
              <w:spacing w:line="259" w:lineRule="auto"/>
              <w:ind w:left="360" w:right="61" w:firstLine="0"/>
              <w:rPr>
                <w:i/>
                <w:iCs/>
                <w:color w:val="auto"/>
                <w:sz w:val="26"/>
                <w:szCs w:val="26"/>
              </w:rPr>
            </w:pPr>
            <w:r w:rsidRPr="004F63C7">
              <w:rPr>
                <w:b/>
                <w:bCs/>
                <w:i/>
                <w:iCs/>
                <w:color w:val="auto"/>
                <w:sz w:val="26"/>
                <w:szCs w:val="26"/>
              </w:rPr>
              <w:t xml:space="preserve">Annual payment of environmental protection taxes and fees </w:t>
            </w:r>
            <w:r w:rsidRPr="00F3273A">
              <w:rPr>
                <w:i/>
                <w:iCs/>
                <w:color w:val="auto"/>
                <w:sz w:val="26"/>
                <w:szCs w:val="26"/>
              </w:rPr>
              <w:t>in accordance with applicable regulations;</w:t>
            </w:r>
          </w:p>
          <w:p w14:paraId="556B396E" w14:textId="77777777" w:rsidR="00F3273A" w:rsidRPr="00F3273A" w:rsidRDefault="00F3273A" w:rsidP="00F3273A">
            <w:pPr>
              <w:spacing w:line="259" w:lineRule="auto"/>
              <w:ind w:left="360" w:right="61" w:firstLine="0"/>
              <w:rPr>
                <w:i/>
                <w:iCs/>
                <w:color w:val="auto"/>
                <w:sz w:val="26"/>
                <w:szCs w:val="26"/>
              </w:rPr>
            </w:pPr>
            <w:r w:rsidRPr="004F63C7">
              <w:rPr>
                <w:b/>
                <w:bCs/>
                <w:i/>
                <w:iCs/>
                <w:color w:val="auto"/>
                <w:sz w:val="26"/>
                <w:szCs w:val="26"/>
              </w:rPr>
              <w:t>Environmental Impact Assessment (EIA)</w:t>
            </w:r>
            <w:r w:rsidRPr="00F3273A">
              <w:rPr>
                <w:i/>
                <w:iCs/>
                <w:color w:val="auto"/>
                <w:sz w:val="26"/>
                <w:szCs w:val="26"/>
              </w:rPr>
              <w:t xml:space="preserve"> approved for the relevant projects.</w:t>
            </w:r>
          </w:p>
          <w:p w14:paraId="6DF36F54" w14:textId="12821775" w:rsidR="00F922BE" w:rsidRPr="00F3273A" w:rsidRDefault="00F3273A" w:rsidP="00F3273A">
            <w:pPr>
              <w:spacing w:line="259" w:lineRule="auto"/>
              <w:ind w:right="61"/>
              <w:rPr>
                <w:b/>
                <w:bCs/>
                <w:i/>
                <w:iCs/>
                <w:color w:val="auto"/>
                <w:sz w:val="26"/>
                <w:szCs w:val="26"/>
                <w:lang w:val="vi-VN"/>
              </w:rPr>
            </w:pPr>
            <w:r w:rsidRPr="00F3273A">
              <w:rPr>
                <w:b/>
                <w:bCs/>
                <w:i/>
                <w:iCs/>
                <w:color w:val="auto"/>
                <w:sz w:val="26"/>
                <w:szCs w:val="26"/>
              </w:rPr>
              <w:t>Conclusion: Negligible risk.</w:t>
            </w:r>
          </w:p>
        </w:tc>
      </w:tr>
      <w:tr w:rsidR="00F922BE" w:rsidRPr="00FA154D" w14:paraId="39F7FD0F" w14:textId="77777777" w:rsidTr="00A577B9">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79D9C984" w14:textId="77777777" w:rsidR="00964564" w:rsidRPr="00964564" w:rsidRDefault="00964564" w:rsidP="00964564">
            <w:pPr>
              <w:spacing w:line="259" w:lineRule="auto"/>
              <w:ind w:left="0" w:firstLine="0"/>
              <w:rPr>
                <w:color w:val="auto"/>
                <w:sz w:val="26"/>
                <w:szCs w:val="26"/>
              </w:rPr>
            </w:pPr>
            <w:r w:rsidRPr="00964564">
              <w:rPr>
                <w:color w:val="auto"/>
                <w:sz w:val="26"/>
                <w:szCs w:val="26"/>
              </w:rPr>
              <w:t>e) Violations of:</w:t>
            </w:r>
          </w:p>
          <w:p w14:paraId="3314C9A3" w14:textId="77777777" w:rsidR="00964564" w:rsidRPr="00964564" w:rsidRDefault="00964564" w:rsidP="00964564">
            <w:pPr>
              <w:spacing w:line="259" w:lineRule="auto"/>
              <w:ind w:left="0" w:firstLine="0"/>
              <w:rPr>
                <w:color w:val="auto"/>
                <w:sz w:val="26"/>
                <w:szCs w:val="26"/>
              </w:rPr>
            </w:pPr>
            <w:r w:rsidRPr="00964564">
              <w:rPr>
                <w:color w:val="auto"/>
                <w:sz w:val="26"/>
                <w:szCs w:val="26"/>
              </w:rPr>
              <w:t>I. Land tenure and land use rights;</w:t>
            </w:r>
          </w:p>
          <w:p w14:paraId="3F882F48" w14:textId="77777777" w:rsidR="00964564" w:rsidRPr="00964564" w:rsidRDefault="00964564" w:rsidP="00964564">
            <w:pPr>
              <w:spacing w:line="259" w:lineRule="auto"/>
              <w:ind w:left="0" w:firstLine="0"/>
              <w:rPr>
                <w:color w:val="auto"/>
                <w:sz w:val="26"/>
                <w:szCs w:val="26"/>
              </w:rPr>
            </w:pPr>
            <w:r w:rsidRPr="00964564">
              <w:rPr>
                <w:color w:val="auto"/>
                <w:sz w:val="26"/>
                <w:szCs w:val="26"/>
              </w:rPr>
              <w:t>II. Third-party rights;</w:t>
            </w:r>
          </w:p>
          <w:p w14:paraId="2F9841B9" w14:textId="668AB86B" w:rsidR="00F922BE" w:rsidRPr="00FA154D" w:rsidRDefault="00964564" w:rsidP="00964564">
            <w:pPr>
              <w:spacing w:line="259" w:lineRule="auto"/>
              <w:ind w:left="0" w:firstLine="0"/>
              <w:rPr>
                <w:color w:val="auto"/>
                <w:sz w:val="26"/>
                <w:szCs w:val="26"/>
              </w:rPr>
            </w:pPr>
            <w:r w:rsidRPr="00964564">
              <w:rPr>
                <w:color w:val="auto"/>
                <w:sz w:val="26"/>
                <w:szCs w:val="26"/>
              </w:rPr>
              <w:t>III. Workers’ rights.</w:t>
            </w:r>
          </w:p>
        </w:tc>
        <w:tc>
          <w:tcPr>
            <w:tcW w:w="3191" w:type="pct"/>
            <w:tcBorders>
              <w:top w:val="single" w:sz="4" w:space="0" w:color="000000"/>
              <w:left w:val="single" w:sz="4" w:space="0" w:color="000000"/>
              <w:bottom w:val="single" w:sz="4" w:space="0" w:color="000000"/>
              <w:right w:val="single" w:sz="4" w:space="0" w:color="000000"/>
            </w:tcBorders>
          </w:tcPr>
          <w:p w14:paraId="5F6B8A89" w14:textId="77777777" w:rsidR="00964564" w:rsidRPr="00964564" w:rsidRDefault="00964564" w:rsidP="005901E8">
            <w:pPr>
              <w:spacing w:before="60" w:after="60" w:line="240" w:lineRule="auto"/>
              <w:ind w:left="0" w:firstLine="0"/>
              <w:outlineLvl w:val="2"/>
              <w:rPr>
                <w:b/>
                <w:bCs/>
                <w:color w:val="auto"/>
                <w:sz w:val="26"/>
                <w:szCs w:val="26"/>
              </w:rPr>
            </w:pPr>
            <w:r w:rsidRPr="00964564">
              <w:rPr>
                <w:b/>
                <w:bCs/>
                <w:color w:val="auto"/>
                <w:sz w:val="26"/>
                <w:szCs w:val="26"/>
              </w:rPr>
              <w:t>I. Land tenure and land use rights</w:t>
            </w:r>
          </w:p>
          <w:p w14:paraId="3BAE9A16" w14:textId="77777777" w:rsidR="00964564" w:rsidRPr="00964564" w:rsidRDefault="00964564" w:rsidP="005901E8">
            <w:pPr>
              <w:spacing w:before="60" w:after="60" w:line="240" w:lineRule="auto"/>
              <w:ind w:left="0" w:firstLine="0"/>
              <w:rPr>
                <w:color w:val="auto"/>
                <w:sz w:val="26"/>
                <w:szCs w:val="26"/>
              </w:rPr>
            </w:pPr>
            <w:r w:rsidRPr="00964564">
              <w:rPr>
                <w:color w:val="auto"/>
                <w:sz w:val="26"/>
                <w:szCs w:val="26"/>
              </w:rPr>
              <w:t xml:space="preserve">The Company holds </w:t>
            </w:r>
            <w:r w:rsidRPr="00964564">
              <w:rPr>
                <w:b/>
                <w:bCs/>
                <w:color w:val="auto"/>
                <w:sz w:val="26"/>
                <w:szCs w:val="26"/>
              </w:rPr>
              <w:t>full and valid legal documentation</w:t>
            </w:r>
            <w:r w:rsidRPr="00964564">
              <w:rPr>
                <w:color w:val="auto"/>
                <w:sz w:val="26"/>
                <w:szCs w:val="26"/>
              </w:rPr>
              <w:t xml:space="preserve"> in compliance with Vietnamese laws and regulations governing land tenure and land use. The legal basis for land allocation, leasing, and certification includes, but is not limited to, the following decisions issued by the competent provincial authorities:</w:t>
            </w:r>
          </w:p>
          <w:p w14:paraId="345A228C"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02/QĐ-UB dated 6 January 1988</w:t>
            </w:r>
            <w:r w:rsidRPr="00964564">
              <w:rPr>
                <w:color w:val="auto"/>
                <w:sz w:val="26"/>
                <w:szCs w:val="26"/>
              </w:rPr>
              <w:t xml:space="preserve"> of the People’s Committee of Song Be Province approving the land-use boundary planning for rubber plantations of Loc Ninh Rubber Company with an area of </w:t>
            </w:r>
            <w:r w:rsidRPr="00964564">
              <w:rPr>
                <w:b/>
                <w:bCs/>
                <w:color w:val="auto"/>
                <w:sz w:val="26"/>
                <w:szCs w:val="26"/>
              </w:rPr>
              <w:t>8,585 ha</w:t>
            </w:r>
            <w:r w:rsidRPr="00964564">
              <w:rPr>
                <w:color w:val="auto"/>
                <w:sz w:val="26"/>
                <w:szCs w:val="26"/>
              </w:rPr>
              <w:t>;</w:t>
            </w:r>
          </w:p>
          <w:p w14:paraId="00EC2590"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lastRenderedPageBreak/>
              <w:t>Decision No. 4244/QĐ-UB dated 30 September 1995</w:t>
            </w:r>
            <w:r w:rsidRPr="00964564">
              <w:rPr>
                <w:color w:val="auto"/>
                <w:sz w:val="26"/>
                <w:szCs w:val="26"/>
              </w:rPr>
              <w:t xml:space="preserve"> of the People’s Committee of Song Be Province approving the adjustment of land-use planning allocated to Loc Ninh Rubber Company with an area of </w:t>
            </w:r>
            <w:r w:rsidRPr="00964564">
              <w:rPr>
                <w:b/>
                <w:bCs/>
                <w:color w:val="auto"/>
                <w:sz w:val="26"/>
                <w:szCs w:val="26"/>
              </w:rPr>
              <w:t>10,945.72 ha</w:t>
            </w:r>
            <w:r w:rsidRPr="00964564">
              <w:rPr>
                <w:color w:val="auto"/>
                <w:sz w:val="26"/>
                <w:szCs w:val="26"/>
              </w:rPr>
              <w:t>;</w:t>
            </w:r>
          </w:p>
          <w:p w14:paraId="7E69AA79"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2071/QĐ-UBND dated 28 September 2015</w:t>
            </w:r>
            <w:r w:rsidRPr="00964564">
              <w:rPr>
                <w:color w:val="auto"/>
                <w:sz w:val="26"/>
                <w:szCs w:val="26"/>
              </w:rPr>
              <w:t xml:space="preserve"> of the People’s Committee of Binh Phuoc Province approving the </w:t>
            </w:r>
            <w:r w:rsidRPr="00964564">
              <w:rPr>
                <w:b/>
                <w:bCs/>
                <w:color w:val="auto"/>
                <w:sz w:val="26"/>
                <w:szCs w:val="26"/>
              </w:rPr>
              <w:t>Land Use Plan</w:t>
            </w:r>
            <w:r w:rsidRPr="00964564">
              <w:rPr>
                <w:color w:val="auto"/>
                <w:sz w:val="26"/>
                <w:szCs w:val="26"/>
              </w:rPr>
              <w:t xml:space="preserve"> of Loc Ninh Rubber One Member Limited Liability Company;</w:t>
            </w:r>
          </w:p>
          <w:p w14:paraId="36BDE7C2"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2098/QĐ-UB dated 10 September 2001</w:t>
            </w:r>
            <w:r w:rsidRPr="00964564">
              <w:rPr>
                <w:color w:val="auto"/>
                <w:sz w:val="26"/>
                <w:szCs w:val="26"/>
              </w:rPr>
              <w:t xml:space="preserve"> on the adjustment of agricultural land area and issuance of </w:t>
            </w:r>
            <w:r w:rsidRPr="00964564">
              <w:rPr>
                <w:b/>
                <w:bCs/>
                <w:color w:val="auto"/>
                <w:sz w:val="26"/>
                <w:szCs w:val="26"/>
              </w:rPr>
              <w:t>Land Use Right Certificates (LURCs)</w:t>
            </w:r>
            <w:r w:rsidRPr="00964564">
              <w:rPr>
                <w:color w:val="auto"/>
                <w:sz w:val="26"/>
                <w:szCs w:val="26"/>
              </w:rPr>
              <w:t xml:space="preserve"> to Loc Ninh Rubber Company with a total area of </w:t>
            </w:r>
            <w:r w:rsidRPr="00964564">
              <w:rPr>
                <w:b/>
                <w:bCs/>
                <w:color w:val="auto"/>
                <w:sz w:val="26"/>
                <w:szCs w:val="26"/>
              </w:rPr>
              <w:t>10,471.70 ha</w:t>
            </w:r>
            <w:r w:rsidRPr="00964564">
              <w:rPr>
                <w:color w:val="auto"/>
                <w:sz w:val="26"/>
                <w:szCs w:val="26"/>
              </w:rPr>
              <w:t>;</w:t>
            </w:r>
          </w:p>
          <w:p w14:paraId="2E70CFF9"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1856/QĐ-UBND dated 24 October 2006</w:t>
            </w:r>
            <w:r w:rsidRPr="00964564">
              <w:rPr>
                <w:color w:val="auto"/>
                <w:sz w:val="26"/>
                <w:szCs w:val="26"/>
              </w:rPr>
              <w:t xml:space="preserve"> on the adjustment of land area, change of land use purpose and land-use form, allocating </w:t>
            </w:r>
            <w:r w:rsidRPr="00964564">
              <w:rPr>
                <w:b/>
                <w:bCs/>
                <w:color w:val="auto"/>
                <w:sz w:val="26"/>
                <w:szCs w:val="26"/>
              </w:rPr>
              <w:t>10.6539 ha</w:t>
            </w:r>
            <w:r w:rsidRPr="00964564">
              <w:rPr>
                <w:color w:val="auto"/>
                <w:sz w:val="26"/>
                <w:szCs w:val="26"/>
              </w:rPr>
              <w:t xml:space="preserve"> for production and business facilities and converting </w:t>
            </w:r>
            <w:r w:rsidRPr="00964564">
              <w:rPr>
                <w:b/>
                <w:bCs/>
                <w:color w:val="auto"/>
                <w:sz w:val="26"/>
                <w:szCs w:val="26"/>
              </w:rPr>
              <w:t>7,456.52 ha</w:t>
            </w:r>
            <w:r w:rsidRPr="00964564">
              <w:rPr>
                <w:color w:val="auto"/>
                <w:sz w:val="26"/>
                <w:szCs w:val="26"/>
              </w:rPr>
              <w:t xml:space="preserve"> to land leased with annual rental payment;</w:t>
            </w:r>
          </w:p>
          <w:p w14:paraId="38E75CC6"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2069/QĐ-UBND dated 28 November 2006</w:t>
            </w:r>
            <w:r w:rsidRPr="00964564">
              <w:rPr>
                <w:color w:val="auto"/>
                <w:sz w:val="26"/>
                <w:szCs w:val="26"/>
              </w:rPr>
              <w:t xml:space="preserve"> on the adjustment of land area and conversion of </w:t>
            </w:r>
            <w:r w:rsidRPr="00964564">
              <w:rPr>
                <w:b/>
                <w:bCs/>
                <w:color w:val="auto"/>
                <w:sz w:val="26"/>
                <w:szCs w:val="26"/>
              </w:rPr>
              <w:t>2,572.28 ha</w:t>
            </w:r>
            <w:r w:rsidRPr="00964564">
              <w:rPr>
                <w:color w:val="auto"/>
                <w:sz w:val="26"/>
                <w:szCs w:val="26"/>
              </w:rPr>
              <w:t xml:space="preserve"> to land leased with annual rental payment;</w:t>
            </w:r>
          </w:p>
          <w:p w14:paraId="1EDEDF30"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343/QĐ-UBND dated 26 February 2007</w:t>
            </w:r>
            <w:r w:rsidRPr="00964564">
              <w:rPr>
                <w:color w:val="auto"/>
                <w:sz w:val="26"/>
                <w:szCs w:val="26"/>
              </w:rPr>
              <w:t xml:space="preserve"> on land leasing and issuance of LURCs to Loc Ninh Rubber Company with an area of </w:t>
            </w:r>
            <w:r w:rsidRPr="00964564">
              <w:rPr>
                <w:b/>
                <w:bCs/>
                <w:color w:val="auto"/>
                <w:sz w:val="26"/>
                <w:szCs w:val="26"/>
              </w:rPr>
              <w:t>11.54 ha</w:t>
            </w:r>
            <w:r w:rsidRPr="00964564">
              <w:rPr>
                <w:color w:val="auto"/>
                <w:sz w:val="26"/>
                <w:szCs w:val="26"/>
              </w:rPr>
              <w:t>;</w:t>
            </w:r>
          </w:p>
          <w:p w14:paraId="6725044F"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2723/QĐ-UBND dated 31 December 2007</w:t>
            </w:r>
            <w:r w:rsidRPr="00964564">
              <w:rPr>
                <w:color w:val="auto"/>
                <w:sz w:val="26"/>
                <w:szCs w:val="26"/>
              </w:rPr>
              <w:t xml:space="preserve"> on land leasing and issuance of LURCs with an area of </w:t>
            </w:r>
            <w:r w:rsidRPr="00964564">
              <w:rPr>
                <w:b/>
                <w:bCs/>
                <w:color w:val="auto"/>
                <w:sz w:val="26"/>
                <w:szCs w:val="26"/>
              </w:rPr>
              <w:t>70.65 ha</w:t>
            </w:r>
            <w:r w:rsidRPr="00964564">
              <w:rPr>
                <w:color w:val="auto"/>
                <w:sz w:val="26"/>
                <w:szCs w:val="26"/>
              </w:rPr>
              <w:t>;</w:t>
            </w:r>
          </w:p>
          <w:p w14:paraId="12233CAB"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1315/QĐ-UBND dated 2 July 2008</w:t>
            </w:r>
            <w:r w:rsidRPr="00964564">
              <w:rPr>
                <w:color w:val="auto"/>
                <w:sz w:val="26"/>
                <w:szCs w:val="26"/>
              </w:rPr>
              <w:t xml:space="preserve"> of the People’s Committee of Binh Phuoc Province on land recovery from the Bu Dop Protection Forest Management Board, land leasing and issuance of LURCs to Loc Ninh Rubber Company for rubber plantation development, with an area of </w:t>
            </w:r>
            <w:r w:rsidRPr="00964564">
              <w:rPr>
                <w:b/>
                <w:bCs/>
                <w:color w:val="auto"/>
                <w:sz w:val="26"/>
                <w:szCs w:val="26"/>
              </w:rPr>
              <w:t>223.84 ha</w:t>
            </w:r>
            <w:r w:rsidRPr="00964564">
              <w:rPr>
                <w:color w:val="auto"/>
                <w:sz w:val="26"/>
                <w:szCs w:val="26"/>
              </w:rPr>
              <w:t>;</w:t>
            </w:r>
          </w:p>
          <w:p w14:paraId="6CDB2A29"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3672/QĐ-UBND dated 24 December 2009</w:t>
            </w:r>
            <w:r w:rsidRPr="00964564">
              <w:rPr>
                <w:color w:val="auto"/>
                <w:sz w:val="26"/>
                <w:szCs w:val="26"/>
              </w:rPr>
              <w:t xml:space="preserve"> approving the project on conversion of degraded forests to rubber plantations in compartments 206 and 209 under the Ta Thiet Protection Forest Management Board, with an area of </w:t>
            </w:r>
            <w:r w:rsidRPr="00964564">
              <w:rPr>
                <w:b/>
                <w:bCs/>
                <w:color w:val="auto"/>
                <w:sz w:val="26"/>
                <w:szCs w:val="26"/>
              </w:rPr>
              <w:t>603.3 ha</w:t>
            </w:r>
            <w:r w:rsidRPr="00964564">
              <w:rPr>
                <w:color w:val="auto"/>
                <w:sz w:val="26"/>
                <w:szCs w:val="26"/>
              </w:rPr>
              <w:t>;</w:t>
            </w:r>
          </w:p>
          <w:p w14:paraId="2EED5005"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lastRenderedPageBreak/>
              <w:t>Decision No. 1819/QĐ-UBND dated 4 August 2011</w:t>
            </w:r>
            <w:r w:rsidRPr="00964564">
              <w:rPr>
                <w:color w:val="auto"/>
                <w:sz w:val="26"/>
                <w:szCs w:val="26"/>
              </w:rPr>
              <w:t xml:space="preserve"> on land recovery from the Loc Ninh Protection Forest Management Board, land leasing and issuance of LURCs to Binh Long – Ta Thiet Rubber Joint Stock Company (currently </w:t>
            </w:r>
            <w:r w:rsidRPr="00964564">
              <w:rPr>
                <w:b/>
                <w:bCs/>
                <w:color w:val="auto"/>
                <w:sz w:val="26"/>
                <w:szCs w:val="26"/>
              </w:rPr>
              <w:t>Team 8 of Loc Ninh Rubber One Member Limited Liability Company</w:t>
            </w:r>
            <w:r w:rsidRPr="00964564">
              <w:rPr>
                <w:color w:val="auto"/>
                <w:sz w:val="26"/>
                <w:szCs w:val="26"/>
              </w:rPr>
              <w:t xml:space="preserve">) for rubber plantation development, with an area of </w:t>
            </w:r>
            <w:r w:rsidRPr="00964564">
              <w:rPr>
                <w:b/>
                <w:bCs/>
                <w:color w:val="auto"/>
                <w:sz w:val="26"/>
                <w:szCs w:val="26"/>
              </w:rPr>
              <w:t>737.71 ha</w:t>
            </w:r>
            <w:r w:rsidRPr="00964564">
              <w:rPr>
                <w:color w:val="auto"/>
                <w:sz w:val="26"/>
                <w:szCs w:val="26"/>
              </w:rPr>
              <w:t>;</w:t>
            </w:r>
          </w:p>
          <w:p w14:paraId="6123A3A9"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2744/QĐ-UBND dated 24 October 2017</w:t>
            </w:r>
            <w:r w:rsidRPr="00964564">
              <w:rPr>
                <w:color w:val="auto"/>
                <w:sz w:val="26"/>
                <w:szCs w:val="26"/>
              </w:rPr>
              <w:t xml:space="preserve"> on land recovery from the Loc Ninh Protection Forest Management Board and land leasing to Loc Ninh Rubber One Member Limited Liability Company for rubber plantation development, with an area of </w:t>
            </w:r>
            <w:r w:rsidRPr="00964564">
              <w:rPr>
                <w:b/>
                <w:bCs/>
                <w:color w:val="auto"/>
                <w:sz w:val="26"/>
                <w:szCs w:val="26"/>
              </w:rPr>
              <w:t>82.65 ha</w:t>
            </w:r>
            <w:r w:rsidRPr="00964564">
              <w:rPr>
                <w:color w:val="auto"/>
                <w:sz w:val="26"/>
                <w:szCs w:val="26"/>
              </w:rPr>
              <w:t>;</w:t>
            </w:r>
          </w:p>
          <w:p w14:paraId="2F4A6E0D" w14:textId="77777777" w:rsidR="00964564" w:rsidRPr="00964564" w:rsidRDefault="00964564" w:rsidP="005901E8">
            <w:pPr>
              <w:numPr>
                <w:ilvl w:val="0"/>
                <w:numId w:val="42"/>
              </w:numPr>
              <w:spacing w:before="60" w:after="60" w:line="240" w:lineRule="auto"/>
              <w:rPr>
                <w:color w:val="auto"/>
                <w:sz w:val="26"/>
                <w:szCs w:val="26"/>
              </w:rPr>
            </w:pPr>
            <w:r w:rsidRPr="00964564">
              <w:rPr>
                <w:b/>
                <w:bCs/>
                <w:color w:val="auto"/>
                <w:sz w:val="26"/>
                <w:szCs w:val="26"/>
              </w:rPr>
              <w:t>Decision No. 3081/QĐ-UBND dated 28 November 2017</w:t>
            </w:r>
            <w:r w:rsidRPr="00964564">
              <w:rPr>
                <w:color w:val="auto"/>
                <w:sz w:val="26"/>
                <w:szCs w:val="26"/>
              </w:rPr>
              <w:t xml:space="preserve"> on land recovery from the Ta Thiet Protection Forest Management Board and land leasing to Loc Ninh Rubber One Member Limited Liability Company for rubber plantation development, with an area of </w:t>
            </w:r>
            <w:r w:rsidRPr="00964564">
              <w:rPr>
                <w:b/>
                <w:bCs/>
                <w:color w:val="auto"/>
                <w:sz w:val="26"/>
                <w:szCs w:val="26"/>
              </w:rPr>
              <w:t>230.04 ha</w:t>
            </w:r>
            <w:r w:rsidRPr="00964564">
              <w:rPr>
                <w:color w:val="auto"/>
                <w:sz w:val="26"/>
                <w:szCs w:val="26"/>
              </w:rPr>
              <w:t>.</w:t>
            </w:r>
          </w:p>
          <w:p w14:paraId="0E9AF551" w14:textId="77777777" w:rsidR="00964564" w:rsidRPr="00B44122" w:rsidRDefault="006D0B2A" w:rsidP="005901E8">
            <w:pPr>
              <w:pStyle w:val="u3"/>
              <w:spacing w:before="60" w:after="60" w:line="240" w:lineRule="auto"/>
              <w:rPr>
                <w:bCs/>
                <w:color w:val="auto"/>
                <w:szCs w:val="26"/>
              </w:rPr>
            </w:pPr>
            <w:r w:rsidRPr="00B44122">
              <w:rPr>
                <w:bCs/>
                <w:color w:val="auto"/>
                <w:szCs w:val="26"/>
              </w:rPr>
              <w:t xml:space="preserve">         </w:t>
            </w:r>
            <w:r w:rsidR="00964564" w:rsidRPr="00B44122">
              <w:rPr>
                <w:bCs/>
                <w:color w:val="auto"/>
                <w:szCs w:val="26"/>
              </w:rPr>
              <w:t>II. Third-party rights</w:t>
            </w:r>
          </w:p>
          <w:p w14:paraId="69C1E769" w14:textId="77777777" w:rsidR="00964564" w:rsidRPr="00964564" w:rsidRDefault="00964564" w:rsidP="00A35B94">
            <w:pPr>
              <w:spacing w:before="60" w:after="60" w:line="240" w:lineRule="auto"/>
              <w:ind w:left="0" w:firstLine="570"/>
              <w:rPr>
                <w:color w:val="auto"/>
                <w:sz w:val="26"/>
                <w:szCs w:val="26"/>
              </w:rPr>
            </w:pPr>
            <w:r w:rsidRPr="00964564">
              <w:rPr>
                <w:color w:val="auto"/>
                <w:sz w:val="26"/>
                <w:szCs w:val="26"/>
              </w:rPr>
              <w:t xml:space="preserve">The Company’s production activities are concentrated within </w:t>
            </w:r>
            <w:r w:rsidRPr="00964564">
              <w:rPr>
                <w:b/>
                <w:bCs/>
                <w:color w:val="auto"/>
                <w:sz w:val="26"/>
                <w:szCs w:val="26"/>
              </w:rPr>
              <w:t>Binh Phuoc Province</w:t>
            </w:r>
            <w:r w:rsidRPr="00964564">
              <w:rPr>
                <w:color w:val="auto"/>
                <w:sz w:val="26"/>
                <w:szCs w:val="26"/>
              </w:rPr>
              <w:t xml:space="preserve">. The Company actively supports local communities through technical assistance in rubber planting, maintenance, and latex harvesting, as well as contributions to </w:t>
            </w:r>
            <w:r w:rsidRPr="00964564">
              <w:rPr>
                <w:b/>
                <w:bCs/>
                <w:color w:val="auto"/>
                <w:sz w:val="26"/>
                <w:szCs w:val="26"/>
              </w:rPr>
              <w:t>local socio-economic development</w:t>
            </w:r>
            <w:r w:rsidRPr="00964564">
              <w:rPr>
                <w:color w:val="auto"/>
                <w:sz w:val="26"/>
                <w:szCs w:val="26"/>
              </w:rPr>
              <w:t>, including infrastructure such as roads, schools, medical stations, and religious facilities.</w:t>
            </w:r>
          </w:p>
          <w:p w14:paraId="4ED78FD2" w14:textId="77777777" w:rsidR="00964564" w:rsidRPr="00964564" w:rsidRDefault="00964564" w:rsidP="00A35B94">
            <w:pPr>
              <w:spacing w:before="60" w:after="60" w:line="240" w:lineRule="auto"/>
              <w:ind w:left="0" w:firstLine="570"/>
              <w:rPr>
                <w:color w:val="auto"/>
                <w:sz w:val="26"/>
                <w:szCs w:val="26"/>
              </w:rPr>
            </w:pPr>
            <w:r w:rsidRPr="00964564">
              <w:rPr>
                <w:color w:val="auto"/>
                <w:sz w:val="26"/>
                <w:szCs w:val="26"/>
              </w:rPr>
              <w:t xml:space="preserve">The Company gives priority to </w:t>
            </w:r>
            <w:r w:rsidRPr="00964564">
              <w:rPr>
                <w:b/>
                <w:bCs/>
                <w:color w:val="auto"/>
                <w:sz w:val="26"/>
                <w:szCs w:val="26"/>
              </w:rPr>
              <w:t>local employment</w:t>
            </w:r>
            <w:r w:rsidRPr="00964564">
              <w:rPr>
                <w:color w:val="auto"/>
                <w:sz w:val="26"/>
                <w:szCs w:val="26"/>
              </w:rPr>
              <w:t xml:space="preserve">, coordinating with local authorities to publicly announce recruitment needs. In addition, the Company regularly organizes meetings and consultations with local authorities and communities to receive feedback, address concerns, and respond to community needs. As a result, </w:t>
            </w:r>
            <w:r w:rsidRPr="00964564">
              <w:rPr>
                <w:b/>
                <w:bCs/>
                <w:color w:val="auto"/>
                <w:sz w:val="26"/>
                <w:szCs w:val="26"/>
              </w:rPr>
              <w:t>no land or social disputes have occurred</w:t>
            </w:r>
            <w:r w:rsidRPr="00964564">
              <w:rPr>
                <w:color w:val="auto"/>
                <w:sz w:val="26"/>
                <w:szCs w:val="26"/>
              </w:rPr>
              <w:t xml:space="preserve"> from project inception to the present.</w:t>
            </w:r>
          </w:p>
          <w:p w14:paraId="0F6340C5" w14:textId="77777777" w:rsidR="00964564" w:rsidRPr="00964564" w:rsidRDefault="00964564" w:rsidP="00A35B94">
            <w:pPr>
              <w:spacing w:before="60" w:after="60" w:line="240" w:lineRule="auto"/>
              <w:ind w:left="0" w:firstLine="570"/>
              <w:outlineLvl w:val="2"/>
              <w:rPr>
                <w:b/>
                <w:bCs/>
                <w:color w:val="auto"/>
                <w:sz w:val="26"/>
                <w:szCs w:val="26"/>
              </w:rPr>
            </w:pPr>
            <w:r w:rsidRPr="00964564">
              <w:rPr>
                <w:b/>
                <w:bCs/>
                <w:color w:val="auto"/>
                <w:sz w:val="26"/>
                <w:szCs w:val="26"/>
              </w:rPr>
              <w:t>III. Workers’ rights</w:t>
            </w:r>
          </w:p>
          <w:p w14:paraId="6DB86CFA" w14:textId="77777777" w:rsidR="00964564" w:rsidRPr="00964564" w:rsidRDefault="00964564" w:rsidP="00A35B94">
            <w:pPr>
              <w:spacing w:before="60" w:after="60" w:line="240" w:lineRule="auto"/>
              <w:ind w:left="0" w:firstLine="570"/>
              <w:rPr>
                <w:color w:val="auto"/>
                <w:sz w:val="26"/>
                <w:szCs w:val="26"/>
              </w:rPr>
            </w:pPr>
            <w:r w:rsidRPr="00964564">
              <w:rPr>
                <w:color w:val="auto"/>
                <w:sz w:val="26"/>
                <w:szCs w:val="26"/>
              </w:rPr>
              <w:t xml:space="preserve">The Company fully complies with regulations on </w:t>
            </w:r>
            <w:r w:rsidRPr="00964564">
              <w:rPr>
                <w:b/>
                <w:bCs/>
                <w:color w:val="auto"/>
                <w:sz w:val="26"/>
                <w:szCs w:val="26"/>
              </w:rPr>
              <w:t>workers’ rights and labour protection</w:t>
            </w:r>
            <w:r w:rsidRPr="00964564">
              <w:rPr>
                <w:color w:val="auto"/>
                <w:sz w:val="26"/>
                <w:szCs w:val="26"/>
              </w:rPr>
              <w:t xml:space="preserve">, including timely and adequate payment of wages and the operation of an </w:t>
            </w:r>
            <w:r w:rsidRPr="00964564">
              <w:rPr>
                <w:b/>
                <w:bCs/>
                <w:color w:val="auto"/>
                <w:sz w:val="26"/>
                <w:szCs w:val="26"/>
              </w:rPr>
              <w:t>independent trade union</w:t>
            </w:r>
            <w:r w:rsidRPr="00964564">
              <w:rPr>
                <w:color w:val="auto"/>
                <w:sz w:val="26"/>
                <w:szCs w:val="26"/>
              </w:rPr>
              <w:t xml:space="preserve"> representing employees.</w:t>
            </w:r>
          </w:p>
          <w:p w14:paraId="5739A17D" w14:textId="77777777" w:rsidR="00964564" w:rsidRPr="00964564" w:rsidRDefault="00964564" w:rsidP="00A35B94">
            <w:pPr>
              <w:spacing w:before="60" w:after="60" w:line="240" w:lineRule="auto"/>
              <w:ind w:left="0" w:firstLine="570"/>
              <w:rPr>
                <w:color w:val="auto"/>
                <w:sz w:val="26"/>
                <w:szCs w:val="26"/>
              </w:rPr>
            </w:pPr>
            <w:r w:rsidRPr="00964564">
              <w:rPr>
                <w:color w:val="auto"/>
                <w:sz w:val="26"/>
                <w:szCs w:val="26"/>
              </w:rPr>
              <w:lastRenderedPageBreak/>
              <w:t xml:space="preserve">Employees receive </w:t>
            </w:r>
            <w:r w:rsidRPr="00964564">
              <w:rPr>
                <w:b/>
                <w:bCs/>
                <w:color w:val="auto"/>
                <w:sz w:val="26"/>
                <w:szCs w:val="26"/>
              </w:rPr>
              <w:t>annual training</w:t>
            </w:r>
            <w:r w:rsidRPr="00964564">
              <w:rPr>
                <w:color w:val="auto"/>
                <w:sz w:val="26"/>
                <w:szCs w:val="26"/>
              </w:rPr>
              <w:t xml:space="preserve"> and are provided with </w:t>
            </w:r>
            <w:r w:rsidRPr="00964564">
              <w:rPr>
                <w:b/>
                <w:bCs/>
                <w:color w:val="auto"/>
                <w:sz w:val="26"/>
                <w:szCs w:val="26"/>
              </w:rPr>
              <w:t>personal protective equipment (PPE)</w:t>
            </w:r>
            <w:r w:rsidRPr="00964564">
              <w:rPr>
                <w:color w:val="auto"/>
                <w:sz w:val="26"/>
                <w:szCs w:val="26"/>
              </w:rPr>
              <w:t xml:space="preserve"> on a yearly basis. In </w:t>
            </w:r>
            <w:r w:rsidRPr="00964564">
              <w:rPr>
                <w:b/>
                <w:bCs/>
                <w:color w:val="auto"/>
                <w:sz w:val="26"/>
                <w:szCs w:val="26"/>
              </w:rPr>
              <w:t>2025</w:t>
            </w:r>
            <w:r w:rsidRPr="00964564">
              <w:rPr>
                <w:color w:val="auto"/>
                <w:sz w:val="26"/>
                <w:szCs w:val="26"/>
              </w:rPr>
              <w:t xml:space="preserve">, PPE was distributed to approximately </w:t>
            </w:r>
            <w:r w:rsidRPr="00964564">
              <w:rPr>
                <w:b/>
                <w:bCs/>
                <w:color w:val="auto"/>
                <w:sz w:val="26"/>
                <w:szCs w:val="26"/>
              </w:rPr>
              <w:t>2,500 employees</w:t>
            </w:r>
            <w:r w:rsidRPr="00964564">
              <w:rPr>
                <w:color w:val="auto"/>
                <w:sz w:val="26"/>
                <w:szCs w:val="26"/>
              </w:rPr>
              <w:t xml:space="preserve">. The Company operates a </w:t>
            </w:r>
            <w:r w:rsidRPr="00964564">
              <w:rPr>
                <w:b/>
                <w:bCs/>
                <w:color w:val="auto"/>
                <w:sz w:val="26"/>
                <w:szCs w:val="26"/>
              </w:rPr>
              <w:t>hospital</w:t>
            </w:r>
            <w:r w:rsidRPr="00964564">
              <w:rPr>
                <w:color w:val="auto"/>
                <w:sz w:val="26"/>
                <w:szCs w:val="26"/>
              </w:rPr>
              <w:t xml:space="preserve"> providing healthcare services to employees, their families, and local residents.</w:t>
            </w:r>
          </w:p>
          <w:p w14:paraId="58F51D30" w14:textId="77777777" w:rsidR="00964564" w:rsidRPr="00964564" w:rsidRDefault="00964564" w:rsidP="00A35B94">
            <w:pPr>
              <w:spacing w:before="60" w:after="60" w:line="240" w:lineRule="auto"/>
              <w:ind w:left="0" w:firstLine="570"/>
              <w:rPr>
                <w:color w:val="auto"/>
                <w:sz w:val="26"/>
                <w:szCs w:val="26"/>
              </w:rPr>
            </w:pPr>
            <w:r w:rsidRPr="00964564">
              <w:rPr>
                <w:color w:val="auto"/>
                <w:sz w:val="26"/>
                <w:szCs w:val="26"/>
              </w:rPr>
              <w:t xml:space="preserve">The Company pays </w:t>
            </w:r>
            <w:r w:rsidRPr="00964564">
              <w:rPr>
                <w:b/>
                <w:bCs/>
                <w:color w:val="auto"/>
                <w:sz w:val="26"/>
                <w:szCs w:val="26"/>
              </w:rPr>
              <w:t>mandatory social and labour insurance contributions</w:t>
            </w:r>
            <w:r w:rsidRPr="00964564">
              <w:rPr>
                <w:color w:val="auto"/>
                <w:sz w:val="26"/>
                <w:szCs w:val="26"/>
              </w:rPr>
              <w:t xml:space="preserve"> for all employees in accordance with applicable regulations, including </w:t>
            </w:r>
            <w:r w:rsidRPr="00964564">
              <w:rPr>
                <w:b/>
                <w:bCs/>
                <w:color w:val="auto"/>
                <w:sz w:val="26"/>
                <w:szCs w:val="26"/>
              </w:rPr>
              <w:t>occupational accident insurance, health insurance, and pension insurance</w:t>
            </w:r>
            <w:r w:rsidRPr="00964564">
              <w:rPr>
                <w:color w:val="auto"/>
                <w:sz w:val="26"/>
                <w:szCs w:val="26"/>
              </w:rPr>
              <w:t xml:space="preserve">. Employees are entitled to free medical examination and treatment at public hospitals or private hospitals contracted by the insurance authority through the use of insurance cards. Female employees are also entitled to </w:t>
            </w:r>
            <w:r w:rsidRPr="00964564">
              <w:rPr>
                <w:b/>
                <w:bCs/>
                <w:color w:val="auto"/>
                <w:sz w:val="26"/>
                <w:szCs w:val="26"/>
              </w:rPr>
              <w:t>maternity benefits</w:t>
            </w:r>
            <w:r w:rsidRPr="00964564">
              <w:rPr>
                <w:color w:val="auto"/>
                <w:sz w:val="26"/>
                <w:szCs w:val="26"/>
              </w:rPr>
              <w:t>. These insurance schemes significantly contribute to improving employees’ quality of life, reducing financial burdens, and enhancing long-term employee engagement with the Company.</w:t>
            </w:r>
          </w:p>
          <w:p w14:paraId="06886785" w14:textId="653D3372" w:rsidR="00F922BE" w:rsidRPr="00B44122" w:rsidRDefault="00964564" w:rsidP="005901E8">
            <w:pPr>
              <w:spacing w:before="60" w:after="60" w:line="240" w:lineRule="auto"/>
              <w:ind w:left="0" w:firstLine="0"/>
              <w:rPr>
                <w:b/>
                <w:bCs/>
                <w:i/>
                <w:iCs/>
                <w:color w:val="auto"/>
                <w:sz w:val="26"/>
                <w:szCs w:val="26"/>
              </w:rPr>
            </w:pPr>
            <w:r w:rsidRPr="00B44122">
              <w:rPr>
                <w:b/>
                <w:bCs/>
                <w:i/>
                <w:iCs/>
                <w:color w:val="auto"/>
                <w:sz w:val="26"/>
                <w:szCs w:val="26"/>
              </w:rPr>
              <w:t>Conclusion: The risk is considered negligible.</w:t>
            </w:r>
          </w:p>
        </w:tc>
      </w:tr>
      <w:tr w:rsidR="00F922BE" w:rsidRPr="00FA154D" w14:paraId="3DEA1511" w14:textId="77777777" w:rsidTr="00A577B9">
        <w:trPr>
          <w:trHeight w:val="20"/>
          <w:jc w:val="center"/>
        </w:trPr>
        <w:tc>
          <w:tcPr>
            <w:tcW w:w="1809" w:type="pct"/>
            <w:tcBorders>
              <w:top w:val="single" w:sz="4" w:space="0" w:color="000000"/>
              <w:left w:val="single" w:sz="4" w:space="0" w:color="000000"/>
              <w:bottom w:val="single" w:sz="4" w:space="0" w:color="000000"/>
              <w:right w:val="single" w:sz="4" w:space="0" w:color="000000"/>
            </w:tcBorders>
            <w:vAlign w:val="center"/>
          </w:tcPr>
          <w:p w14:paraId="407CF831" w14:textId="19A7F9A8" w:rsidR="00F922BE" w:rsidRPr="00FA154D" w:rsidRDefault="00F922BE" w:rsidP="000923DC">
            <w:pPr>
              <w:spacing w:line="259" w:lineRule="auto"/>
              <w:ind w:left="0" w:firstLine="0"/>
              <w:rPr>
                <w:color w:val="auto"/>
                <w:sz w:val="26"/>
                <w:szCs w:val="26"/>
              </w:rPr>
            </w:pPr>
            <w:r w:rsidRPr="00FA154D">
              <w:rPr>
                <w:color w:val="auto"/>
                <w:sz w:val="26"/>
                <w:szCs w:val="26"/>
              </w:rPr>
              <w:lastRenderedPageBreak/>
              <w:t>iv.</w:t>
            </w:r>
            <w:r w:rsidR="008640C9">
              <w:t xml:space="preserve"> </w:t>
            </w:r>
            <w:r w:rsidR="008640C9" w:rsidRPr="008640C9">
              <w:rPr>
                <w:color w:val="auto"/>
                <w:sz w:val="26"/>
                <w:szCs w:val="26"/>
              </w:rPr>
              <w:t>International human rights</w:t>
            </w:r>
          </w:p>
        </w:tc>
        <w:tc>
          <w:tcPr>
            <w:tcW w:w="3191" w:type="pct"/>
            <w:tcBorders>
              <w:top w:val="single" w:sz="4" w:space="0" w:color="000000"/>
              <w:left w:val="single" w:sz="4" w:space="0" w:color="000000"/>
              <w:bottom w:val="single" w:sz="4" w:space="0" w:color="000000"/>
              <w:right w:val="single" w:sz="4" w:space="0" w:color="000000"/>
            </w:tcBorders>
          </w:tcPr>
          <w:p w14:paraId="056500B0" w14:textId="77777777" w:rsidR="008640C9" w:rsidRPr="000D3CF5" w:rsidRDefault="008640C9" w:rsidP="008640C9">
            <w:pPr>
              <w:pStyle w:val="ThngthngWeb"/>
              <w:numPr>
                <w:ilvl w:val="0"/>
                <w:numId w:val="43"/>
              </w:numPr>
              <w:spacing w:before="60" w:beforeAutospacing="0" w:after="60" w:afterAutospacing="0"/>
              <w:jc w:val="both"/>
              <w:rPr>
                <w:sz w:val="26"/>
                <w:szCs w:val="26"/>
              </w:rPr>
            </w:pPr>
            <w:r w:rsidRPr="000D3CF5">
              <w:rPr>
                <w:rStyle w:val="Manh"/>
                <w:sz w:val="26"/>
                <w:szCs w:val="26"/>
              </w:rPr>
              <w:t>Viet Nam has ratified 24 International Labour Organization (ILO) Conventions</w:t>
            </w:r>
            <w:r w:rsidRPr="000D3CF5">
              <w:rPr>
                <w:sz w:val="26"/>
                <w:szCs w:val="26"/>
              </w:rPr>
              <w:t xml:space="preserve">, including </w:t>
            </w:r>
            <w:r w:rsidRPr="000D3CF5">
              <w:rPr>
                <w:rStyle w:val="Manh"/>
                <w:sz w:val="26"/>
                <w:szCs w:val="26"/>
              </w:rPr>
              <w:t>7 out of the 8 ILO Core Labour Standards Conventions</w:t>
            </w:r>
            <w:r w:rsidRPr="000D3CF5">
              <w:rPr>
                <w:sz w:val="26"/>
                <w:szCs w:val="26"/>
              </w:rPr>
              <w:t xml:space="preserve">. In particular, in </w:t>
            </w:r>
            <w:r w:rsidRPr="000D3CF5">
              <w:rPr>
                <w:rStyle w:val="Manh"/>
                <w:sz w:val="26"/>
                <w:szCs w:val="26"/>
              </w:rPr>
              <w:t>2019</w:t>
            </w:r>
            <w:r w:rsidRPr="000D3CF5">
              <w:rPr>
                <w:sz w:val="26"/>
                <w:szCs w:val="26"/>
              </w:rPr>
              <w:t xml:space="preserve">, Viet Nam additionally ratified three fundamental conventions, namely </w:t>
            </w:r>
            <w:r w:rsidRPr="000D3CF5">
              <w:rPr>
                <w:rStyle w:val="Manh"/>
                <w:sz w:val="26"/>
                <w:szCs w:val="26"/>
              </w:rPr>
              <w:t>ILO Conventions No. 98, No. 159, and No. 88</w:t>
            </w:r>
            <w:r w:rsidRPr="000D3CF5">
              <w:rPr>
                <w:sz w:val="26"/>
                <w:szCs w:val="26"/>
              </w:rPr>
              <w:t xml:space="preserve">, followed by the ratification of </w:t>
            </w:r>
            <w:r w:rsidRPr="000D3CF5">
              <w:rPr>
                <w:rStyle w:val="Manh"/>
                <w:sz w:val="26"/>
                <w:szCs w:val="26"/>
              </w:rPr>
              <w:t>ILO Convention No. 105 in 2020</w:t>
            </w:r>
            <w:r w:rsidRPr="000D3CF5">
              <w:rPr>
                <w:sz w:val="26"/>
                <w:szCs w:val="26"/>
              </w:rPr>
              <w:t>.</w:t>
            </w:r>
          </w:p>
          <w:p w14:paraId="0ED82387" w14:textId="77777777" w:rsidR="008640C9" w:rsidRPr="000D3CF5" w:rsidRDefault="008640C9" w:rsidP="008640C9">
            <w:pPr>
              <w:pStyle w:val="ThngthngWeb"/>
              <w:numPr>
                <w:ilvl w:val="0"/>
                <w:numId w:val="43"/>
              </w:numPr>
              <w:spacing w:before="60" w:beforeAutospacing="0" w:after="60" w:afterAutospacing="0"/>
              <w:jc w:val="both"/>
              <w:rPr>
                <w:sz w:val="26"/>
                <w:szCs w:val="26"/>
              </w:rPr>
            </w:pPr>
            <w:r w:rsidRPr="000D3CF5">
              <w:rPr>
                <w:rStyle w:val="Manh"/>
                <w:sz w:val="26"/>
                <w:szCs w:val="26"/>
              </w:rPr>
              <w:t>The Company complies with Vietnamese laws and regulations</w:t>
            </w:r>
            <w:r w:rsidRPr="000D3CF5">
              <w:rPr>
                <w:sz w:val="26"/>
                <w:szCs w:val="26"/>
              </w:rPr>
              <w:t xml:space="preserve">, including the </w:t>
            </w:r>
            <w:r w:rsidRPr="000D3CF5">
              <w:rPr>
                <w:rStyle w:val="Manh"/>
                <w:sz w:val="26"/>
                <w:szCs w:val="26"/>
              </w:rPr>
              <w:t>international ILO conventions</w:t>
            </w:r>
            <w:r w:rsidRPr="000D3CF5">
              <w:rPr>
                <w:sz w:val="26"/>
                <w:szCs w:val="26"/>
              </w:rPr>
              <w:t xml:space="preserve"> to which Viet Nam is a State Party.</w:t>
            </w:r>
          </w:p>
          <w:p w14:paraId="14D79F61" w14:textId="77777777" w:rsidR="008640C9" w:rsidRPr="000D3CF5" w:rsidRDefault="008640C9" w:rsidP="008640C9">
            <w:pPr>
              <w:pStyle w:val="ThngthngWeb"/>
              <w:numPr>
                <w:ilvl w:val="0"/>
                <w:numId w:val="43"/>
              </w:numPr>
              <w:spacing w:before="60" w:beforeAutospacing="0" w:after="60" w:afterAutospacing="0"/>
              <w:jc w:val="both"/>
              <w:rPr>
                <w:sz w:val="26"/>
                <w:szCs w:val="26"/>
              </w:rPr>
            </w:pPr>
            <w:r w:rsidRPr="000D3CF5">
              <w:rPr>
                <w:rStyle w:val="Manh"/>
                <w:sz w:val="26"/>
                <w:szCs w:val="26"/>
              </w:rPr>
              <w:t>Field assessment results at the Company’s production teams</w:t>
            </w:r>
            <w:r w:rsidRPr="000D3CF5">
              <w:rPr>
                <w:sz w:val="26"/>
                <w:szCs w:val="26"/>
              </w:rPr>
              <w:t xml:space="preserve"> indicate that the Company ensures workers’ rights in accordance with </w:t>
            </w:r>
            <w:r w:rsidRPr="000D3CF5">
              <w:rPr>
                <w:rStyle w:val="Manh"/>
                <w:sz w:val="26"/>
                <w:szCs w:val="26"/>
              </w:rPr>
              <w:t>fundamental principles and rights at work</w:t>
            </w:r>
            <w:r w:rsidRPr="000D3CF5">
              <w:rPr>
                <w:sz w:val="26"/>
                <w:szCs w:val="26"/>
              </w:rPr>
              <w:t xml:space="preserve">, including: </w:t>
            </w:r>
            <w:r w:rsidRPr="000D3CF5">
              <w:rPr>
                <w:rStyle w:val="Manh"/>
                <w:sz w:val="26"/>
                <w:szCs w:val="26"/>
              </w:rPr>
              <w:t>no forced labour, no child labour, freedom of association and the right to collective representation</w:t>
            </w:r>
            <w:r w:rsidRPr="000D3CF5">
              <w:rPr>
                <w:sz w:val="26"/>
                <w:szCs w:val="26"/>
              </w:rPr>
              <w:t xml:space="preserve">, and </w:t>
            </w:r>
            <w:r w:rsidRPr="000D3CF5">
              <w:rPr>
                <w:rStyle w:val="Manh"/>
                <w:sz w:val="26"/>
                <w:szCs w:val="26"/>
              </w:rPr>
              <w:t>payment of wages exceeding the applicable regional minimum wage</w:t>
            </w:r>
            <w:r w:rsidRPr="000D3CF5">
              <w:rPr>
                <w:sz w:val="26"/>
                <w:szCs w:val="26"/>
              </w:rPr>
              <w:t xml:space="preserve"> (current average wages range from </w:t>
            </w:r>
            <w:r w:rsidRPr="000D3CF5">
              <w:rPr>
                <w:rStyle w:val="Manh"/>
                <w:sz w:val="26"/>
                <w:szCs w:val="26"/>
              </w:rPr>
              <w:t>VND 7–10 million per month</w:t>
            </w:r>
            <w:r w:rsidRPr="000D3CF5">
              <w:rPr>
                <w:sz w:val="26"/>
                <w:szCs w:val="26"/>
              </w:rPr>
              <w:t xml:space="preserve">). These findings are further substantiated through </w:t>
            </w:r>
            <w:r w:rsidRPr="000D3CF5">
              <w:rPr>
                <w:rStyle w:val="Manh"/>
                <w:sz w:val="26"/>
                <w:szCs w:val="26"/>
              </w:rPr>
              <w:t>stakeholder consultations</w:t>
            </w:r>
            <w:r w:rsidRPr="000D3CF5">
              <w:rPr>
                <w:sz w:val="26"/>
                <w:szCs w:val="26"/>
              </w:rPr>
              <w:t xml:space="preserve"> conducted during the risk assessment process at the Company’s production teams.</w:t>
            </w:r>
          </w:p>
          <w:p w14:paraId="2F09FB98" w14:textId="77777777" w:rsidR="008640C9" w:rsidRPr="000D3CF5" w:rsidRDefault="008640C9" w:rsidP="008640C9">
            <w:pPr>
              <w:pStyle w:val="ThngthngWeb"/>
              <w:numPr>
                <w:ilvl w:val="0"/>
                <w:numId w:val="43"/>
              </w:numPr>
              <w:spacing w:before="60" w:beforeAutospacing="0" w:after="60" w:afterAutospacing="0"/>
              <w:jc w:val="both"/>
              <w:rPr>
                <w:sz w:val="26"/>
                <w:szCs w:val="26"/>
              </w:rPr>
            </w:pPr>
            <w:r w:rsidRPr="000D3CF5">
              <w:rPr>
                <w:sz w:val="26"/>
                <w:szCs w:val="26"/>
              </w:rPr>
              <w:lastRenderedPageBreak/>
              <w:t xml:space="preserve">The Company has also established a formal </w:t>
            </w:r>
            <w:r w:rsidRPr="000D3CF5">
              <w:rPr>
                <w:rStyle w:val="Manh"/>
                <w:sz w:val="26"/>
                <w:szCs w:val="26"/>
              </w:rPr>
              <w:t>commitment to uphold workers’ rights in the workplace</w:t>
            </w:r>
            <w:r w:rsidRPr="000D3CF5">
              <w:rPr>
                <w:sz w:val="26"/>
                <w:szCs w:val="26"/>
              </w:rPr>
              <w:t xml:space="preserve">, as reflected in its </w:t>
            </w:r>
            <w:r w:rsidRPr="000D3CF5">
              <w:rPr>
                <w:rStyle w:val="Manh"/>
                <w:sz w:val="26"/>
                <w:szCs w:val="26"/>
              </w:rPr>
              <w:t>PEFC Policy</w:t>
            </w:r>
            <w:r w:rsidRPr="000D3CF5">
              <w:rPr>
                <w:sz w:val="26"/>
                <w:szCs w:val="26"/>
              </w:rPr>
              <w:t>.</w:t>
            </w:r>
          </w:p>
          <w:p w14:paraId="710A9459" w14:textId="396A859E" w:rsidR="00F922BE" w:rsidRPr="000D3CF5" w:rsidRDefault="008640C9" w:rsidP="008640C9">
            <w:pPr>
              <w:pStyle w:val="ThngthngWeb"/>
              <w:spacing w:before="60" w:beforeAutospacing="0" w:after="60" w:afterAutospacing="0"/>
              <w:jc w:val="both"/>
              <w:rPr>
                <w:i/>
                <w:iCs/>
                <w:sz w:val="26"/>
                <w:szCs w:val="26"/>
              </w:rPr>
            </w:pPr>
            <w:r w:rsidRPr="000D3CF5">
              <w:rPr>
                <w:rStyle w:val="Manh"/>
                <w:i/>
                <w:iCs/>
                <w:sz w:val="26"/>
                <w:szCs w:val="26"/>
              </w:rPr>
              <w:t>Conclusion:</w:t>
            </w:r>
            <w:r w:rsidRPr="000D3CF5">
              <w:rPr>
                <w:i/>
                <w:iCs/>
                <w:sz w:val="26"/>
                <w:szCs w:val="26"/>
              </w:rPr>
              <w:t xml:space="preserve"> </w:t>
            </w:r>
            <w:r w:rsidRPr="000D3CF5">
              <w:rPr>
                <w:rStyle w:val="Manh"/>
                <w:i/>
                <w:iCs/>
                <w:sz w:val="26"/>
                <w:szCs w:val="26"/>
              </w:rPr>
              <w:t>The risk is considered negligible.</w:t>
            </w:r>
          </w:p>
        </w:tc>
      </w:tr>
      <w:tr w:rsidR="00F922BE" w:rsidRPr="00FA154D" w14:paraId="734A6B73" w14:textId="77777777" w:rsidTr="00A577B9">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1D61F71C" w14:textId="6E40D27E" w:rsidR="00F922BE" w:rsidRPr="00FA154D" w:rsidRDefault="00F922BE" w:rsidP="00221045">
            <w:pPr>
              <w:spacing w:line="259" w:lineRule="auto"/>
              <w:ind w:left="0" w:firstLine="0"/>
              <w:rPr>
                <w:color w:val="auto"/>
                <w:sz w:val="26"/>
                <w:szCs w:val="26"/>
              </w:rPr>
            </w:pPr>
            <w:r w:rsidRPr="00FA154D">
              <w:rPr>
                <w:color w:val="auto"/>
                <w:sz w:val="26"/>
                <w:szCs w:val="26"/>
              </w:rPr>
              <w:lastRenderedPageBreak/>
              <w:t xml:space="preserve">ii. </w:t>
            </w:r>
            <w:r w:rsidR="00561CCE" w:rsidRPr="00561CCE">
              <w:rPr>
                <w:color w:val="auto"/>
                <w:sz w:val="26"/>
                <w:szCs w:val="26"/>
              </w:rPr>
              <w:t>Presence of:</w:t>
            </w:r>
          </w:p>
          <w:p w14:paraId="516F92F3" w14:textId="7CD4EB18" w:rsidR="00F922BE" w:rsidRPr="00FA154D" w:rsidRDefault="00F922BE" w:rsidP="00221045">
            <w:pPr>
              <w:spacing w:line="259" w:lineRule="auto"/>
              <w:ind w:left="0" w:firstLine="0"/>
              <w:rPr>
                <w:color w:val="auto"/>
                <w:sz w:val="26"/>
                <w:szCs w:val="26"/>
              </w:rPr>
            </w:pPr>
            <w:r w:rsidRPr="00FA154D">
              <w:rPr>
                <w:color w:val="auto"/>
                <w:sz w:val="26"/>
                <w:szCs w:val="26"/>
              </w:rPr>
              <w:t xml:space="preserve">a) </w:t>
            </w:r>
            <w:r w:rsidR="00561CCE" w:rsidRPr="00561CCE">
              <w:rPr>
                <w:color w:val="auto"/>
                <w:sz w:val="26"/>
                <w:szCs w:val="26"/>
              </w:rPr>
              <w:t>Armed conflict or timber-related conflict;</w:t>
            </w:r>
          </w:p>
          <w:p w14:paraId="5E0369BB" w14:textId="7F2BD8B4" w:rsidR="00F922BE" w:rsidRPr="00FA154D" w:rsidRDefault="00F922BE" w:rsidP="00221045">
            <w:pPr>
              <w:spacing w:line="259" w:lineRule="auto"/>
              <w:ind w:left="0" w:firstLine="0"/>
              <w:rPr>
                <w:color w:val="auto"/>
                <w:sz w:val="26"/>
                <w:szCs w:val="26"/>
              </w:rPr>
            </w:pPr>
          </w:p>
        </w:tc>
        <w:tc>
          <w:tcPr>
            <w:tcW w:w="3191" w:type="pct"/>
            <w:tcBorders>
              <w:top w:val="single" w:sz="4" w:space="0" w:color="000000"/>
              <w:left w:val="single" w:sz="4" w:space="0" w:color="000000"/>
              <w:bottom w:val="single" w:sz="4" w:space="0" w:color="000000"/>
              <w:right w:val="single" w:sz="4" w:space="0" w:color="000000"/>
            </w:tcBorders>
          </w:tcPr>
          <w:p w14:paraId="34973CDB" w14:textId="77777777" w:rsidR="00561CCE" w:rsidRPr="000D3CF5" w:rsidRDefault="00561CCE" w:rsidP="00537C2F">
            <w:pPr>
              <w:pStyle w:val="ThngthngWeb"/>
              <w:numPr>
                <w:ilvl w:val="0"/>
                <w:numId w:val="44"/>
              </w:numPr>
              <w:tabs>
                <w:tab w:val="clear" w:pos="720"/>
              </w:tabs>
              <w:spacing w:before="60" w:beforeAutospacing="0" w:after="60" w:afterAutospacing="0"/>
              <w:ind w:left="0" w:firstLine="360"/>
              <w:jc w:val="both"/>
              <w:rPr>
                <w:sz w:val="26"/>
                <w:szCs w:val="26"/>
              </w:rPr>
            </w:pPr>
            <w:r w:rsidRPr="000D3CF5">
              <w:rPr>
                <w:rStyle w:val="Manh"/>
                <w:sz w:val="26"/>
                <w:szCs w:val="26"/>
              </w:rPr>
              <w:t>There is currently no armed conflict within the territory of Viet Nam.</w:t>
            </w:r>
          </w:p>
          <w:p w14:paraId="0C8B4F0D" w14:textId="77777777" w:rsidR="00561CCE" w:rsidRPr="000D3CF5" w:rsidRDefault="00561CCE" w:rsidP="00537C2F">
            <w:pPr>
              <w:pStyle w:val="ThngthngWeb"/>
              <w:numPr>
                <w:ilvl w:val="0"/>
                <w:numId w:val="44"/>
              </w:numPr>
              <w:tabs>
                <w:tab w:val="clear" w:pos="720"/>
              </w:tabs>
              <w:spacing w:before="60" w:beforeAutospacing="0" w:after="60" w:afterAutospacing="0"/>
              <w:ind w:left="0" w:firstLine="360"/>
              <w:jc w:val="both"/>
              <w:rPr>
                <w:rStyle w:val="Manh"/>
                <w:b w:val="0"/>
                <w:bCs w:val="0"/>
                <w:sz w:val="26"/>
                <w:szCs w:val="26"/>
              </w:rPr>
            </w:pPr>
            <w:r w:rsidRPr="000D3CF5">
              <w:rPr>
                <w:sz w:val="26"/>
                <w:szCs w:val="26"/>
              </w:rPr>
              <w:t xml:space="preserve">Within the project area, </w:t>
            </w:r>
            <w:r w:rsidRPr="000D3CF5">
              <w:rPr>
                <w:rStyle w:val="Manh"/>
                <w:sz w:val="26"/>
                <w:szCs w:val="26"/>
              </w:rPr>
              <w:t>local residents may transport or trade timber</w:t>
            </w:r>
            <w:r w:rsidRPr="000D3CF5">
              <w:rPr>
                <w:sz w:val="26"/>
                <w:szCs w:val="26"/>
              </w:rPr>
              <w:t xml:space="preserve"> when travelling along </w:t>
            </w:r>
            <w:r w:rsidRPr="000D3CF5">
              <w:rPr>
                <w:rStyle w:val="Manh"/>
                <w:sz w:val="26"/>
                <w:szCs w:val="26"/>
              </w:rPr>
              <w:t>community access roads</w:t>
            </w:r>
            <w:r w:rsidRPr="000D3CF5">
              <w:rPr>
                <w:sz w:val="26"/>
                <w:szCs w:val="26"/>
              </w:rPr>
              <w:t xml:space="preserve"> crossing the project area to reach their farmland; therefore, the Company is not in a position to fully prohibit such activities. </w:t>
            </w:r>
            <w:r w:rsidRPr="000D3CF5">
              <w:rPr>
                <w:rStyle w:val="Manh"/>
                <w:sz w:val="26"/>
                <w:szCs w:val="26"/>
              </w:rPr>
              <w:t>However, no timber trade–related conflicts occur within the Company’s operations or management areas.</w:t>
            </w:r>
          </w:p>
          <w:p w14:paraId="2CB33D7B" w14:textId="15197432" w:rsidR="00F922BE" w:rsidRPr="000D3CF5" w:rsidRDefault="00561CCE" w:rsidP="00BC4B13">
            <w:pPr>
              <w:pStyle w:val="ThngthngWeb"/>
              <w:spacing w:before="60" w:beforeAutospacing="0" w:after="60" w:afterAutospacing="0"/>
              <w:ind w:left="3" w:firstLine="709"/>
              <w:jc w:val="both"/>
              <w:rPr>
                <w:i/>
                <w:iCs/>
                <w:sz w:val="26"/>
                <w:szCs w:val="26"/>
              </w:rPr>
            </w:pPr>
            <w:r w:rsidRPr="000D3CF5">
              <w:rPr>
                <w:rStyle w:val="Manh"/>
                <w:i/>
                <w:iCs/>
                <w:sz w:val="26"/>
                <w:szCs w:val="26"/>
              </w:rPr>
              <w:t>Conclusion:</w:t>
            </w:r>
            <w:r w:rsidRPr="000D3CF5">
              <w:rPr>
                <w:i/>
                <w:iCs/>
                <w:sz w:val="26"/>
                <w:szCs w:val="26"/>
              </w:rPr>
              <w:t xml:space="preserve"> </w:t>
            </w:r>
            <w:r w:rsidRPr="000D3CF5">
              <w:rPr>
                <w:rStyle w:val="Manh"/>
                <w:i/>
                <w:iCs/>
                <w:sz w:val="26"/>
                <w:szCs w:val="26"/>
              </w:rPr>
              <w:t>The risk is considered negligible.</w:t>
            </w:r>
          </w:p>
        </w:tc>
      </w:tr>
      <w:tr w:rsidR="00F75119" w:rsidRPr="00FA154D" w14:paraId="3CFF6A05" w14:textId="77777777" w:rsidTr="007265ED">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7546D9B6" w14:textId="785EA682" w:rsidR="00F75119" w:rsidRPr="00FA154D" w:rsidRDefault="00F75119" w:rsidP="00221045">
            <w:pPr>
              <w:spacing w:line="259" w:lineRule="auto"/>
              <w:ind w:left="0" w:firstLine="0"/>
              <w:rPr>
                <w:color w:val="auto"/>
                <w:sz w:val="26"/>
                <w:szCs w:val="26"/>
              </w:rPr>
            </w:pPr>
            <w:r w:rsidRPr="00FA154D">
              <w:rPr>
                <w:color w:val="auto"/>
                <w:sz w:val="26"/>
                <w:szCs w:val="26"/>
              </w:rPr>
              <w:t xml:space="preserve">b) </w:t>
            </w:r>
            <w:r w:rsidR="0098238D" w:rsidRPr="0098238D">
              <w:rPr>
                <w:color w:val="auto"/>
                <w:sz w:val="26"/>
                <w:szCs w:val="26"/>
              </w:rPr>
              <w:t>Sanctions imposed by the United Nations Security Council (UNSC) or the Council of the European Union.</w:t>
            </w:r>
          </w:p>
        </w:tc>
        <w:tc>
          <w:tcPr>
            <w:tcW w:w="3191" w:type="pct"/>
            <w:tcBorders>
              <w:top w:val="single" w:sz="4" w:space="0" w:color="000000"/>
              <w:left w:val="single" w:sz="4" w:space="0" w:color="000000"/>
              <w:bottom w:val="single" w:sz="4" w:space="0" w:color="000000"/>
              <w:right w:val="single" w:sz="4" w:space="0" w:color="000000"/>
            </w:tcBorders>
          </w:tcPr>
          <w:p w14:paraId="38979723" w14:textId="77777777" w:rsidR="0098238D" w:rsidRPr="000D3CF5" w:rsidRDefault="0098238D" w:rsidP="0098238D">
            <w:pPr>
              <w:pStyle w:val="ThngthngWeb"/>
              <w:numPr>
                <w:ilvl w:val="0"/>
                <w:numId w:val="45"/>
              </w:numPr>
              <w:tabs>
                <w:tab w:val="clear" w:pos="720"/>
              </w:tabs>
              <w:spacing w:before="60" w:beforeAutospacing="0" w:after="60" w:afterAutospacing="0"/>
              <w:ind w:left="3" w:firstLine="567"/>
              <w:jc w:val="both"/>
              <w:rPr>
                <w:rStyle w:val="Nhnmanh"/>
                <w:i w:val="0"/>
                <w:iCs w:val="0"/>
                <w:sz w:val="26"/>
                <w:szCs w:val="26"/>
              </w:rPr>
            </w:pPr>
            <w:r w:rsidRPr="000D3CF5">
              <w:rPr>
                <w:rStyle w:val="Manh"/>
                <w:sz w:val="26"/>
                <w:szCs w:val="26"/>
              </w:rPr>
              <w:t>Viet Nam is not listed among countries subject to sanctions imposed by the United Nations.</w:t>
            </w:r>
            <w:r w:rsidRPr="000D3CF5">
              <w:rPr>
                <w:sz w:val="26"/>
                <w:szCs w:val="26"/>
              </w:rPr>
              <w:t xml:space="preserve"> </w:t>
            </w:r>
            <w:r w:rsidRPr="000D3CF5">
              <w:rPr>
                <w:rStyle w:val="Nhnmanh"/>
                <w:sz w:val="26"/>
                <w:szCs w:val="26"/>
              </w:rPr>
              <w:t>(Source: United Nations, 2024)</w:t>
            </w:r>
          </w:p>
          <w:p w14:paraId="3A1B1B9F" w14:textId="6A90303D" w:rsidR="00F75119" w:rsidRPr="000D3CF5" w:rsidRDefault="0098238D" w:rsidP="0098238D">
            <w:pPr>
              <w:pStyle w:val="ThngthngWeb"/>
              <w:spacing w:before="60" w:beforeAutospacing="0" w:after="60" w:afterAutospacing="0"/>
              <w:ind w:left="3" w:firstLine="567"/>
              <w:jc w:val="both"/>
              <w:rPr>
                <w:i/>
                <w:iCs/>
                <w:sz w:val="26"/>
                <w:szCs w:val="26"/>
              </w:rPr>
            </w:pPr>
            <w:r w:rsidRPr="000D3CF5">
              <w:rPr>
                <w:rStyle w:val="Manh"/>
                <w:i/>
                <w:iCs/>
                <w:sz w:val="26"/>
                <w:szCs w:val="26"/>
              </w:rPr>
              <w:t>Conclusion:</w:t>
            </w:r>
            <w:r w:rsidRPr="000D3CF5">
              <w:rPr>
                <w:i/>
                <w:iCs/>
                <w:sz w:val="26"/>
                <w:szCs w:val="26"/>
              </w:rPr>
              <w:t xml:space="preserve"> </w:t>
            </w:r>
            <w:r w:rsidRPr="000D3CF5">
              <w:rPr>
                <w:rStyle w:val="Manh"/>
                <w:i/>
                <w:iCs/>
                <w:sz w:val="26"/>
                <w:szCs w:val="26"/>
              </w:rPr>
              <w:t>The risk is considered negligible.</w:t>
            </w:r>
          </w:p>
        </w:tc>
      </w:tr>
      <w:tr w:rsidR="00F75119" w:rsidRPr="00FA154D" w14:paraId="08877B07" w14:textId="77777777" w:rsidTr="007265ED">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6CF9A5A5" w14:textId="72285B5B" w:rsidR="00F75119" w:rsidRPr="00FA154D" w:rsidRDefault="00F75119" w:rsidP="00221045">
            <w:pPr>
              <w:spacing w:line="259" w:lineRule="auto"/>
              <w:ind w:left="0" w:firstLine="0"/>
              <w:rPr>
                <w:color w:val="auto"/>
                <w:sz w:val="26"/>
                <w:szCs w:val="26"/>
              </w:rPr>
            </w:pPr>
            <w:r w:rsidRPr="00FA154D">
              <w:rPr>
                <w:color w:val="auto"/>
                <w:sz w:val="26"/>
                <w:szCs w:val="26"/>
              </w:rPr>
              <w:t xml:space="preserve">c) </w:t>
            </w:r>
            <w:r w:rsidR="00CB4E21" w:rsidRPr="00CB4E21">
              <w:rPr>
                <w:color w:val="auto"/>
                <w:sz w:val="26"/>
                <w:szCs w:val="26"/>
              </w:rPr>
              <w:t>Violations of regulations on taxation, anti-corruption, trade, and customs.</w:t>
            </w:r>
          </w:p>
        </w:tc>
        <w:tc>
          <w:tcPr>
            <w:tcW w:w="3191" w:type="pct"/>
            <w:tcBorders>
              <w:top w:val="single" w:sz="4" w:space="0" w:color="000000"/>
              <w:left w:val="single" w:sz="4" w:space="0" w:color="000000"/>
              <w:bottom w:val="single" w:sz="4" w:space="0" w:color="000000"/>
              <w:right w:val="single" w:sz="4" w:space="0" w:color="000000"/>
            </w:tcBorders>
          </w:tcPr>
          <w:p w14:paraId="76D21F7F" w14:textId="77777777" w:rsidR="00CB4E21" w:rsidRPr="00CB4E21" w:rsidRDefault="00CB4E21" w:rsidP="00EC6DC0">
            <w:pPr>
              <w:numPr>
                <w:ilvl w:val="0"/>
                <w:numId w:val="46"/>
              </w:numPr>
              <w:tabs>
                <w:tab w:val="center" w:pos="4584"/>
              </w:tabs>
              <w:spacing w:line="259" w:lineRule="auto"/>
              <w:ind w:left="3" w:firstLine="425"/>
              <w:rPr>
                <w:rFonts w:eastAsia="Calibri"/>
                <w:color w:val="auto"/>
                <w:sz w:val="26"/>
                <w:szCs w:val="26"/>
              </w:rPr>
            </w:pPr>
            <w:r w:rsidRPr="00CB4E21">
              <w:rPr>
                <w:rFonts w:eastAsia="Calibri"/>
                <w:b/>
                <w:bCs/>
                <w:color w:val="auto"/>
                <w:sz w:val="26"/>
                <w:szCs w:val="26"/>
              </w:rPr>
              <w:t>Viet Nam is assessed as having a relatively good level of forest governance and law enforcement.</w:t>
            </w:r>
            <w:r w:rsidRPr="00CB4E21">
              <w:rPr>
                <w:rFonts w:eastAsia="Calibri"/>
                <w:color w:val="auto"/>
                <w:sz w:val="26"/>
                <w:szCs w:val="26"/>
              </w:rPr>
              <w:t xml:space="preserve"> This is evidenced by the </w:t>
            </w:r>
            <w:r w:rsidRPr="00CB4E21">
              <w:rPr>
                <w:rFonts w:eastAsia="Calibri"/>
                <w:b/>
                <w:bCs/>
                <w:color w:val="auto"/>
                <w:sz w:val="26"/>
                <w:szCs w:val="26"/>
              </w:rPr>
              <w:t>World Justice Project (WJP) Rule of Law Index score of 0.50</w:t>
            </w:r>
            <w:r w:rsidRPr="00CB4E21">
              <w:rPr>
                <w:rFonts w:eastAsia="Calibri"/>
                <w:color w:val="auto"/>
                <w:sz w:val="26"/>
                <w:szCs w:val="26"/>
              </w:rPr>
              <w:t>.</w:t>
            </w:r>
          </w:p>
          <w:p w14:paraId="760F2FC3" w14:textId="77777777" w:rsidR="00CB4E21" w:rsidRPr="00CB4E21" w:rsidRDefault="00CB4E21" w:rsidP="00EC6DC0">
            <w:pPr>
              <w:numPr>
                <w:ilvl w:val="0"/>
                <w:numId w:val="46"/>
              </w:numPr>
              <w:tabs>
                <w:tab w:val="center" w:pos="4584"/>
              </w:tabs>
              <w:spacing w:line="259" w:lineRule="auto"/>
              <w:ind w:left="3" w:firstLine="425"/>
              <w:rPr>
                <w:rFonts w:eastAsia="Calibri"/>
                <w:color w:val="auto"/>
                <w:sz w:val="26"/>
                <w:szCs w:val="26"/>
              </w:rPr>
            </w:pPr>
            <w:r w:rsidRPr="00CB4E21">
              <w:rPr>
                <w:rFonts w:eastAsia="Calibri"/>
                <w:b/>
                <w:bCs/>
                <w:color w:val="auto"/>
                <w:sz w:val="26"/>
                <w:szCs w:val="26"/>
              </w:rPr>
              <w:t>Corruption in Viet Nam is still assessed as relatively high</w:t>
            </w:r>
            <w:r w:rsidRPr="00CB4E21">
              <w:rPr>
                <w:rFonts w:eastAsia="Calibri"/>
                <w:color w:val="auto"/>
                <w:sz w:val="26"/>
                <w:szCs w:val="26"/>
              </w:rPr>
              <w:t xml:space="preserve">, as reflected by the </w:t>
            </w:r>
            <w:r w:rsidRPr="00CB4E21">
              <w:rPr>
                <w:rFonts w:eastAsia="Calibri"/>
                <w:b/>
                <w:bCs/>
                <w:color w:val="auto"/>
                <w:sz w:val="26"/>
                <w:szCs w:val="26"/>
              </w:rPr>
              <w:t>Corruption Perceptions Index (CPI) 2024 score of 40 (below 50)</w:t>
            </w:r>
            <w:r w:rsidRPr="00CB4E21">
              <w:rPr>
                <w:rFonts w:eastAsia="Calibri"/>
                <w:color w:val="auto"/>
                <w:sz w:val="26"/>
                <w:szCs w:val="26"/>
              </w:rPr>
              <w:t>.</w:t>
            </w:r>
          </w:p>
          <w:p w14:paraId="3FA849F2" w14:textId="77777777" w:rsidR="00CB4E21" w:rsidRPr="00CB4E21" w:rsidRDefault="00CB4E21" w:rsidP="00EC6DC0">
            <w:pPr>
              <w:numPr>
                <w:ilvl w:val="0"/>
                <w:numId w:val="46"/>
              </w:numPr>
              <w:tabs>
                <w:tab w:val="center" w:pos="4584"/>
              </w:tabs>
              <w:spacing w:line="259" w:lineRule="auto"/>
              <w:ind w:left="3" w:firstLine="425"/>
              <w:rPr>
                <w:rFonts w:eastAsia="Calibri"/>
                <w:color w:val="auto"/>
                <w:sz w:val="26"/>
                <w:szCs w:val="26"/>
              </w:rPr>
            </w:pPr>
            <w:r w:rsidRPr="00CB4E21">
              <w:rPr>
                <w:rFonts w:eastAsia="Calibri"/>
                <w:b/>
                <w:bCs/>
                <w:color w:val="auto"/>
                <w:sz w:val="26"/>
                <w:szCs w:val="26"/>
              </w:rPr>
              <w:t>The Company has no violations of regulations related to taxation, trade, customs, or anti-corruption</w:t>
            </w:r>
            <w:r w:rsidRPr="00CB4E21">
              <w:rPr>
                <w:rFonts w:eastAsia="Calibri"/>
                <w:color w:val="auto"/>
                <w:sz w:val="26"/>
                <w:szCs w:val="26"/>
              </w:rPr>
              <w:t xml:space="preserve"> in accordance with Vietnamese laws and regulations.</w:t>
            </w:r>
          </w:p>
          <w:p w14:paraId="4054993C" w14:textId="2C837F94" w:rsidR="00F75119" w:rsidRPr="000D3CF5" w:rsidRDefault="00CB4E21" w:rsidP="008F4DCC">
            <w:pPr>
              <w:tabs>
                <w:tab w:val="center" w:pos="263"/>
                <w:tab w:val="center" w:pos="4584"/>
              </w:tabs>
              <w:spacing w:line="259" w:lineRule="auto"/>
              <w:ind w:left="0" w:firstLine="0"/>
              <w:rPr>
                <w:rFonts w:eastAsia="Calibri"/>
                <w:i/>
                <w:iCs/>
                <w:color w:val="auto"/>
                <w:sz w:val="26"/>
                <w:szCs w:val="26"/>
              </w:rPr>
            </w:pPr>
            <w:r w:rsidRPr="00CB4E21">
              <w:rPr>
                <w:rFonts w:eastAsia="Calibri"/>
                <w:b/>
                <w:bCs/>
                <w:i/>
                <w:iCs/>
                <w:color w:val="auto"/>
                <w:sz w:val="26"/>
                <w:szCs w:val="26"/>
              </w:rPr>
              <w:t>Conclusion:</w:t>
            </w:r>
            <w:r w:rsidRPr="00CB4E21">
              <w:rPr>
                <w:rFonts w:eastAsia="Calibri"/>
                <w:i/>
                <w:iCs/>
                <w:color w:val="auto"/>
                <w:sz w:val="26"/>
                <w:szCs w:val="26"/>
              </w:rPr>
              <w:t xml:space="preserve"> </w:t>
            </w:r>
            <w:r w:rsidRPr="00CB4E21">
              <w:rPr>
                <w:rFonts w:eastAsia="Calibri"/>
                <w:b/>
                <w:bCs/>
                <w:i/>
                <w:iCs/>
                <w:color w:val="auto"/>
                <w:sz w:val="26"/>
                <w:szCs w:val="26"/>
              </w:rPr>
              <w:t>The risk is considered negligible.</w:t>
            </w:r>
          </w:p>
        </w:tc>
      </w:tr>
      <w:tr w:rsidR="00F922BE" w:rsidRPr="00FA154D" w14:paraId="26761672" w14:textId="77777777" w:rsidTr="00A577B9">
        <w:trPr>
          <w:trHeight w:val="20"/>
          <w:jc w:val="center"/>
        </w:trPr>
        <w:tc>
          <w:tcPr>
            <w:tcW w:w="1809" w:type="pct"/>
            <w:tcBorders>
              <w:top w:val="single" w:sz="4" w:space="0" w:color="000000"/>
              <w:left w:val="single" w:sz="4" w:space="0" w:color="000000"/>
              <w:bottom w:val="single" w:sz="4" w:space="0" w:color="000000"/>
              <w:right w:val="single" w:sz="4" w:space="0" w:color="000000"/>
            </w:tcBorders>
          </w:tcPr>
          <w:p w14:paraId="7CFC668E" w14:textId="105C2B4C" w:rsidR="00F922BE" w:rsidRPr="00FA154D" w:rsidRDefault="00F922BE" w:rsidP="00C515A3">
            <w:pPr>
              <w:spacing w:line="259" w:lineRule="auto"/>
              <w:ind w:left="0" w:firstLine="0"/>
              <w:rPr>
                <w:color w:val="auto"/>
                <w:sz w:val="26"/>
                <w:szCs w:val="26"/>
              </w:rPr>
            </w:pPr>
            <w:r w:rsidRPr="00FA154D">
              <w:rPr>
                <w:color w:val="auto"/>
                <w:sz w:val="26"/>
                <w:szCs w:val="26"/>
              </w:rPr>
              <w:t xml:space="preserve">ii. </w:t>
            </w:r>
            <w:r w:rsidR="00CD16CD" w:rsidRPr="00CD16CD">
              <w:rPr>
                <w:color w:val="auto"/>
                <w:sz w:val="26"/>
                <w:szCs w:val="26"/>
              </w:rPr>
              <w:t>The relevant products originate from a producer country where there is no presence of Indigenous Peoples. Where Indigenous Peoples are present in the producer country or in specific regions of the producer country, the following shall apply:</w:t>
            </w:r>
          </w:p>
          <w:p w14:paraId="1D734451" w14:textId="77777777" w:rsidR="00CD16CD" w:rsidRPr="00CD16CD" w:rsidRDefault="00CD16CD" w:rsidP="00CD16CD">
            <w:pPr>
              <w:spacing w:line="259" w:lineRule="auto"/>
              <w:ind w:left="0" w:firstLine="0"/>
              <w:rPr>
                <w:color w:val="auto"/>
                <w:sz w:val="26"/>
                <w:szCs w:val="26"/>
              </w:rPr>
            </w:pPr>
            <w:r w:rsidRPr="00CD16CD">
              <w:rPr>
                <w:b/>
                <w:bCs/>
                <w:color w:val="auto"/>
                <w:sz w:val="26"/>
                <w:szCs w:val="26"/>
              </w:rPr>
              <w:lastRenderedPageBreak/>
              <w:t>a)</w:t>
            </w:r>
            <w:r w:rsidRPr="00CD16CD">
              <w:rPr>
                <w:color w:val="auto"/>
                <w:sz w:val="26"/>
                <w:szCs w:val="26"/>
              </w:rPr>
              <w:t xml:space="preserve"> </w:t>
            </w:r>
            <w:r w:rsidRPr="00CD16CD">
              <w:rPr>
                <w:b/>
                <w:bCs/>
                <w:color w:val="auto"/>
                <w:sz w:val="26"/>
                <w:szCs w:val="26"/>
              </w:rPr>
              <w:t>There is good-faith consultation and cooperation with Indigenous Peoples</w:t>
            </w:r>
            <w:r w:rsidRPr="00CD16CD">
              <w:rPr>
                <w:color w:val="auto"/>
                <w:sz w:val="26"/>
                <w:szCs w:val="26"/>
              </w:rPr>
              <w:t xml:space="preserve"> in the producer country or in specific regions of the producer country;</w:t>
            </w:r>
          </w:p>
          <w:p w14:paraId="6A10A799" w14:textId="77777777" w:rsidR="00CD16CD" w:rsidRPr="00CD16CD" w:rsidRDefault="00CD16CD" w:rsidP="00CD16CD">
            <w:pPr>
              <w:spacing w:line="259" w:lineRule="auto"/>
              <w:ind w:left="0" w:firstLine="0"/>
              <w:rPr>
                <w:color w:val="auto"/>
                <w:sz w:val="26"/>
                <w:szCs w:val="26"/>
              </w:rPr>
            </w:pPr>
            <w:r w:rsidRPr="00CD16CD">
              <w:rPr>
                <w:b/>
                <w:bCs/>
                <w:color w:val="auto"/>
                <w:sz w:val="26"/>
                <w:szCs w:val="26"/>
              </w:rPr>
              <w:t>b)</w:t>
            </w:r>
            <w:r w:rsidRPr="00CD16CD">
              <w:rPr>
                <w:color w:val="auto"/>
                <w:sz w:val="26"/>
                <w:szCs w:val="26"/>
              </w:rPr>
              <w:t xml:space="preserve"> </w:t>
            </w:r>
            <w:r w:rsidRPr="00CD16CD">
              <w:rPr>
                <w:b/>
                <w:bCs/>
                <w:color w:val="auto"/>
                <w:sz w:val="26"/>
                <w:szCs w:val="26"/>
              </w:rPr>
              <w:t>There are no substantiated and verifiable complaints from Indigenous Peoples</w:t>
            </w:r>
            <w:r w:rsidRPr="00CD16CD">
              <w:rPr>
                <w:color w:val="auto"/>
                <w:sz w:val="26"/>
                <w:szCs w:val="26"/>
              </w:rPr>
              <w:t xml:space="preserve"> related to the use of land for the production of the relevant commodities;</w:t>
            </w:r>
          </w:p>
          <w:p w14:paraId="1BFA800F" w14:textId="77777777" w:rsidR="00CD16CD" w:rsidRPr="00CD16CD" w:rsidRDefault="00CD16CD" w:rsidP="00CD16CD">
            <w:pPr>
              <w:spacing w:line="259" w:lineRule="auto"/>
              <w:ind w:left="0" w:firstLine="0"/>
              <w:rPr>
                <w:color w:val="auto"/>
                <w:sz w:val="26"/>
                <w:szCs w:val="26"/>
              </w:rPr>
            </w:pPr>
            <w:r w:rsidRPr="00CD16CD">
              <w:rPr>
                <w:b/>
                <w:bCs/>
                <w:color w:val="auto"/>
                <w:sz w:val="26"/>
                <w:szCs w:val="26"/>
              </w:rPr>
              <w:t>c)</w:t>
            </w:r>
            <w:r w:rsidRPr="00CD16CD">
              <w:rPr>
                <w:color w:val="auto"/>
                <w:sz w:val="26"/>
                <w:szCs w:val="26"/>
              </w:rPr>
              <w:t xml:space="preserve"> </w:t>
            </w:r>
            <w:r w:rsidRPr="00CD16CD">
              <w:rPr>
                <w:b/>
                <w:bCs/>
                <w:color w:val="auto"/>
                <w:sz w:val="26"/>
                <w:szCs w:val="26"/>
              </w:rPr>
              <w:t>The principle of Free, Prior and Informed Consent (FPIC)</w:t>
            </w:r>
            <w:r w:rsidRPr="00CD16CD">
              <w:rPr>
                <w:color w:val="auto"/>
                <w:sz w:val="26"/>
                <w:szCs w:val="26"/>
              </w:rPr>
              <w:t xml:space="preserve"> is respected, including as set out in the </w:t>
            </w:r>
            <w:r w:rsidRPr="00CD16CD">
              <w:rPr>
                <w:b/>
                <w:bCs/>
                <w:color w:val="auto"/>
                <w:sz w:val="26"/>
                <w:szCs w:val="26"/>
              </w:rPr>
              <w:t>United Nations Declaration on the Rights of Indigenous Peoples (UNDRIP)</w:t>
            </w:r>
            <w:r w:rsidRPr="00CD16CD">
              <w:rPr>
                <w:color w:val="auto"/>
                <w:sz w:val="26"/>
                <w:szCs w:val="26"/>
              </w:rPr>
              <w:t>.</w:t>
            </w:r>
          </w:p>
          <w:p w14:paraId="740F935E" w14:textId="77777777" w:rsidR="00CD16CD" w:rsidRPr="00CD16CD" w:rsidRDefault="00CD16CD" w:rsidP="00CD16CD">
            <w:pPr>
              <w:spacing w:line="259" w:lineRule="auto"/>
              <w:ind w:left="0" w:firstLine="0"/>
              <w:rPr>
                <w:color w:val="auto"/>
                <w:sz w:val="26"/>
                <w:szCs w:val="26"/>
              </w:rPr>
            </w:pPr>
            <w:r w:rsidRPr="00CD16CD">
              <w:rPr>
                <w:b/>
                <w:bCs/>
                <w:color w:val="auto"/>
                <w:sz w:val="26"/>
                <w:szCs w:val="26"/>
              </w:rPr>
              <w:t>Note:</w:t>
            </w:r>
            <w:r w:rsidRPr="00CD16CD">
              <w:rPr>
                <w:color w:val="auto"/>
                <w:sz w:val="26"/>
                <w:szCs w:val="26"/>
              </w:rPr>
              <w:t xml:space="preserve"> </w:t>
            </w:r>
            <w:r w:rsidRPr="00CD16CD">
              <w:rPr>
                <w:b/>
                <w:bCs/>
                <w:color w:val="auto"/>
                <w:sz w:val="26"/>
                <w:szCs w:val="26"/>
              </w:rPr>
              <w:t>Point (c) shall be interpreted in the context of the applicable laws in the producer country</w:t>
            </w:r>
            <w:r w:rsidRPr="00CD16CD">
              <w:rPr>
                <w:color w:val="auto"/>
                <w:sz w:val="26"/>
                <w:szCs w:val="26"/>
              </w:rPr>
              <w:t xml:space="preserve">, in particular those relating to the </w:t>
            </w:r>
            <w:r w:rsidRPr="00CD16CD">
              <w:rPr>
                <w:b/>
                <w:bCs/>
                <w:color w:val="auto"/>
                <w:sz w:val="26"/>
                <w:szCs w:val="26"/>
              </w:rPr>
              <w:t>legal status of the production area</w:t>
            </w:r>
            <w:r w:rsidRPr="00CD16CD">
              <w:rPr>
                <w:color w:val="auto"/>
                <w:sz w:val="26"/>
                <w:szCs w:val="26"/>
              </w:rPr>
              <w:t>.</w:t>
            </w:r>
          </w:p>
          <w:p w14:paraId="39860C9D" w14:textId="19E26617" w:rsidR="00F922BE" w:rsidRPr="00FA154D" w:rsidRDefault="00F922BE" w:rsidP="007265ED">
            <w:pPr>
              <w:spacing w:line="259" w:lineRule="auto"/>
              <w:ind w:left="0" w:firstLine="0"/>
              <w:rPr>
                <w:color w:val="auto"/>
                <w:sz w:val="26"/>
                <w:szCs w:val="26"/>
              </w:rPr>
            </w:pPr>
          </w:p>
        </w:tc>
        <w:tc>
          <w:tcPr>
            <w:tcW w:w="3191" w:type="pct"/>
            <w:tcBorders>
              <w:top w:val="single" w:sz="4" w:space="0" w:color="000000"/>
              <w:left w:val="single" w:sz="4" w:space="0" w:color="000000"/>
              <w:bottom w:val="single" w:sz="4" w:space="0" w:color="000000"/>
              <w:right w:val="single" w:sz="4" w:space="0" w:color="000000"/>
            </w:tcBorders>
          </w:tcPr>
          <w:p w14:paraId="7727DF34" w14:textId="77777777" w:rsidR="00494461" w:rsidRPr="00494461" w:rsidRDefault="00494461" w:rsidP="00A97C3F">
            <w:pPr>
              <w:numPr>
                <w:ilvl w:val="0"/>
                <w:numId w:val="47"/>
              </w:numPr>
              <w:spacing w:before="60" w:after="60" w:line="240" w:lineRule="auto"/>
              <w:ind w:left="3" w:firstLine="425"/>
              <w:rPr>
                <w:color w:val="auto"/>
                <w:sz w:val="26"/>
                <w:szCs w:val="26"/>
              </w:rPr>
            </w:pPr>
            <w:r w:rsidRPr="00494461">
              <w:rPr>
                <w:b/>
                <w:bCs/>
                <w:color w:val="auto"/>
                <w:sz w:val="26"/>
                <w:szCs w:val="26"/>
              </w:rPr>
              <w:lastRenderedPageBreak/>
              <w:t>Photographic evidence, supporting documents, and minutes of community consultation meetings</w:t>
            </w:r>
            <w:r w:rsidRPr="00494461">
              <w:rPr>
                <w:color w:val="auto"/>
                <w:sz w:val="26"/>
                <w:szCs w:val="26"/>
              </w:rPr>
              <w:t xml:space="preserve"> conducted in the localities where the project is implemented are available.</w:t>
            </w:r>
          </w:p>
          <w:p w14:paraId="587C6072" w14:textId="77777777" w:rsidR="00705005" w:rsidRDefault="00494461" w:rsidP="00F54E13">
            <w:pPr>
              <w:numPr>
                <w:ilvl w:val="0"/>
                <w:numId w:val="47"/>
              </w:numPr>
              <w:spacing w:before="60" w:after="60" w:line="240" w:lineRule="auto"/>
              <w:ind w:left="360" w:firstLine="0"/>
              <w:rPr>
                <w:color w:val="auto"/>
                <w:sz w:val="26"/>
                <w:szCs w:val="26"/>
              </w:rPr>
            </w:pPr>
            <w:r w:rsidRPr="00494461">
              <w:rPr>
                <w:b/>
                <w:bCs/>
                <w:color w:val="auto"/>
                <w:sz w:val="26"/>
                <w:szCs w:val="26"/>
              </w:rPr>
              <w:t>The results of consultations with local authorities and local communities</w:t>
            </w:r>
            <w:r w:rsidRPr="00494461">
              <w:rPr>
                <w:color w:val="auto"/>
                <w:sz w:val="26"/>
                <w:szCs w:val="26"/>
              </w:rPr>
              <w:t xml:space="preserve"> in communes where the Company’s rubber plantations are located indicate that the implementation of the rubber plantation project and the Company’s current rubber </w:t>
            </w:r>
            <w:r w:rsidRPr="00494461">
              <w:rPr>
                <w:color w:val="auto"/>
                <w:sz w:val="26"/>
                <w:szCs w:val="26"/>
              </w:rPr>
              <w:lastRenderedPageBreak/>
              <w:t xml:space="preserve">production and business activities </w:t>
            </w:r>
            <w:r w:rsidRPr="00494461">
              <w:rPr>
                <w:b/>
                <w:bCs/>
                <w:color w:val="auto"/>
                <w:sz w:val="26"/>
                <w:szCs w:val="26"/>
              </w:rPr>
              <w:t>do not cause adverse environmental or social impacts</w:t>
            </w:r>
            <w:r w:rsidRPr="00494461">
              <w:rPr>
                <w:color w:val="auto"/>
                <w:sz w:val="26"/>
                <w:szCs w:val="26"/>
              </w:rPr>
              <w:t xml:space="preserve"> on local communities or authorities.</w:t>
            </w:r>
            <w:r w:rsidR="003B3497">
              <w:rPr>
                <w:color w:val="auto"/>
                <w:sz w:val="26"/>
                <w:szCs w:val="26"/>
              </w:rPr>
              <w:t xml:space="preserve"> </w:t>
            </w:r>
          </w:p>
          <w:p w14:paraId="4FAAC8B3" w14:textId="20A0EBA2" w:rsidR="00494461" w:rsidRPr="00494461" w:rsidRDefault="00494461" w:rsidP="00705005">
            <w:pPr>
              <w:numPr>
                <w:ilvl w:val="0"/>
                <w:numId w:val="47"/>
              </w:numPr>
              <w:spacing w:before="60" w:after="60" w:line="240" w:lineRule="auto"/>
              <w:ind w:left="0" w:firstLine="570"/>
              <w:rPr>
                <w:color w:val="auto"/>
                <w:sz w:val="26"/>
                <w:szCs w:val="26"/>
              </w:rPr>
            </w:pPr>
            <w:r w:rsidRPr="00494461">
              <w:rPr>
                <w:color w:val="auto"/>
                <w:sz w:val="26"/>
                <w:szCs w:val="26"/>
              </w:rPr>
              <w:t xml:space="preserve">Feedback from these consultations has been </w:t>
            </w:r>
            <w:r w:rsidRPr="00494461">
              <w:rPr>
                <w:b/>
                <w:bCs/>
                <w:color w:val="auto"/>
                <w:sz w:val="26"/>
                <w:szCs w:val="26"/>
              </w:rPr>
              <w:t>consistently positive</w:t>
            </w:r>
            <w:r w:rsidRPr="00494461">
              <w:rPr>
                <w:color w:val="auto"/>
                <w:sz w:val="26"/>
                <w:szCs w:val="26"/>
              </w:rPr>
              <w:t xml:space="preserve">, highlighting the benefits generated by the Company’s activities, such as </w:t>
            </w:r>
            <w:r w:rsidRPr="00494461">
              <w:rPr>
                <w:b/>
                <w:bCs/>
                <w:color w:val="auto"/>
                <w:sz w:val="26"/>
                <w:szCs w:val="26"/>
              </w:rPr>
              <w:t>job creation, livelihood improvement for workers, construction of community roads, development of social infrastructure</w:t>
            </w:r>
            <w:r w:rsidRPr="00494461">
              <w:rPr>
                <w:color w:val="auto"/>
                <w:sz w:val="26"/>
                <w:szCs w:val="26"/>
              </w:rPr>
              <w:t xml:space="preserve"> (including cemeteries, hospitals, sports centers, parks), </w:t>
            </w:r>
            <w:r w:rsidRPr="00494461">
              <w:rPr>
                <w:b/>
                <w:bCs/>
                <w:color w:val="auto"/>
                <w:sz w:val="26"/>
                <w:szCs w:val="26"/>
              </w:rPr>
              <w:t>attraction of workers from other provinces</w:t>
            </w:r>
            <w:r w:rsidRPr="00494461">
              <w:rPr>
                <w:color w:val="auto"/>
                <w:sz w:val="26"/>
                <w:szCs w:val="26"/>
              </w:rPr>
              <w:t xml:space="preserve">, and overall </w:t>
            </w:r>
            <w:r w:rsidRPr="00494461">
              <w:rPr>
                <w:b/>
                <w:bCs/>
                <w:color w:val="auto"/>
                <w:sz w:val="26"/>
                <w:szCs w:val="26"/>
              </w:rPr>
              <w:t>contributions to local economic development and related sectors</w:t>
            </w:r>
            <w:r w:rsidRPr="00494461">
              <w:rPr>
                <w:color w:val="auto"/>
                <w:sz w:val="26"/>
                <w:szCs w:val="26"/>
              </w:rPr>
              <w:t xml:space="preserve">. Workers and local residents have expressed </w:t>
            </w:r>
            <w:r w:rsidRPr="00494461">
              <w:rPr>
                <w:b/>
                <w:bCs/>
                <w:color w:val="auto"/>
                <w:sz w:val="26"/>
                <w:szCs w:val="26"/>
              </w:rPr>
              <w:t>high levels of satisfaction</w:t>
            </w:r>
            <w:r w:rsidRPr="00494461">
              <w:rPr>
                <w:color w:val="auto"/>
                <w:sz w:val="26"/>
                <w:szCs w:val="26"/>
              </w:rPr>
              <w:t xml:space="preserve"> and a strong willingness to work for the Company.</w:t>
            </w:r>
          </w:p>
          <w:p w14:paraId="65E249C6" w14:textId="77777777" w:rsidR="00494461" w:rsidRPr="00494461" w:rsidRDefault="00494461" w:rsidP="000D3CF5">
            <w:pPr>
              <w:numPr>
                <w:ilvl w:val="0"/>
                <w:numId w:val="47"/>
              </w:numPr>
              <w:spacing w:before="60" w:after="60" w:line="240" w:lineRule="auto"/>
              <w:ind w:left="3" w:firstLine="709"/>
              <w:rPr>
                <w:color w:val="auto"/>
                <w:sz w:val="26"/>
                <w:szCs w:val="26"/>
              </w:rPr>
            </w:pPr>
            <w:r w:rsidRPr="00494461">
              <w:rPr>
                <w:b/>
                <w:bCs/>
                <w:color w:val="auto"/>
                <w:sz w:val="26"/>
                <w:szCs w:val="26"/>
              </w:rPr>
              <w:t>Maintaining cooperative and constructive relationships with local authorities and communities</w:t>
            </w:r>
            <w:r w:rsidRPr="00494461">
              <w:rPr>
                <w:color w:val="auto"/>
                <w:sz w:val="26"/>
                <w:szCs w:val="26"/>
              </w:rPr>
              <w:t xml:space="preserve"> is considered a key priority and an ongoing responsibility of the Company. At the project establishment stage, the Company closely coordinated with local authorities to </w:t>
            </w:r>
            <w:r w:rsidRPr="00494461">
              <w:rPr>
                <w:b/>
                <w:bCs/>
                <w:color w:val="auto"/>
                <w:sz w:val="26"/>
                <w:szCs w:val="26"/>
              </w:rPr>
              <w:t>determine project boundaries and implement appropriate compensation arrangements</w:t>
            </w:r>
            <w:r w:rsidRPr="00494461">
              <w:rPr>
                <w:color w:val="auto"/>
                <w:sz w:val="26"/>
                <w:szCs w:val="26"/>
              </w:rPr>
              <w:t>, with the support and consensus of the local community.</w:t>
            </w:r>
          </w:p>
          <w:p w14:paraId="35352D76" w14:textId="77777777" w:rsidR="00494461" w:rsidRPr="00494461" w:rsidRDefault="00494461" w:rsidP="000D3CF5">
            <w:pPr>
              <w:numPr>
                <w:ilvl w:val="0"/>
                <w:numId w:val="47"/>
              </w:numPr>
              <w:spacing w:before="60" w:after="60" w:line="240" w:lineRule="auto"/>
              <w:ind w:left="3" w:firstLine="709"/>
              <w:rPr>
                <w:color w:val="auto"/>
                <w:sz w:val="26"/>
                <w:szCs w:val="26"/>
              </w:rPr>
            </w:pPr>
            <w:r w:rsidRPr="00494461">
              <w:rPr>
                <w:color w:val="auto"/>
                <w:sz w:val="26"/>
                <w:szCs w:val="26"/>
              </w:rPr>
              <w:t xml:space="preserve">The Company </w:t>
            </w:r>
            <w:r w:rsidRPr="00494461">
              <w:rPr>
                <w:b/>
                <w:bCs/>
                <w:color w:val="auto"/>
                <w:sz w:val="26"/>
                <w:szCs w:val="26"/>
              </w:rPr>
              <w:t>continues to organize regular meetings</w:t>
            </w:r>
            <w:r w:rsidRPr="00494461">
              <w:rPr>
                <w:color w:val="auto"/>
                <w:sz w:val="26"/>
                <w:szCs w:val="26"/>
              </w:rPr>
              <w:t xml:space="preserve"> with local authorities and communities surrounding the project area to </w:t>
            </w:r>
            <w:r w:rsidRPr="00494461">
              <w:rPr>
                <w:b/>
                <w:bCs/>
                <w:color w:val="auto"/>
                <w:sz w:val="26"/>
                <w:szCs w:val="26"/>
              </w:rPr>
              <w:t>provide information and communication on updates to the Company’s production and business plans</w:t>
            </w:r>
            <w:r w:rsidRPr="00494461">
              <w:rPr>
                <w:color w:val="auto"/>
                <w:sz w:val="26"/>
                <w:szCs w:val="26"/>
              </w:rPr>
              <w:t xml:space="preserve">, local policies, and to </w:t>
            </w:r>
            <w:r w:rsidRPr="00494461">
              <w:rPr>
                <w:b/>
                <w:bCs/>
                <w:color w:val="auto"/>
                <w:sz w:val="26"/>
                <w:szCs w:val="26"/>
              </w:rPr>
              <w:t>listen to feedback and concerns</w:t>
            </w:r>
            <w:r w:rsidRPr="00494461">
              <w:rPr>
                <w:color w:val="auto"/>
                <w:sz w:val="26"/>
                <w:szCs w:val="26"/>
              </w:rPr>
              <w:t xml:space="preserve"> from local stakeholders regarding the Company’s investment activities and community responsibilities.</w:t>
            </w:r>
          </w:p>
          <w:p w14:paraId="541DDD5C" w14:textId="77777777" w:rsidR="00494461" w:rsidRPr="00494461" w:rsidRDefault="00494461" w:rsidP="000D3CF5">
            <w:pPr>
              <w:numPr>
                <w:ilvl w:val="0"/>
                <w:numId w:val="47"/>
              </w:numPr>
              <w:spacing w:before="60" w:after="60" w:line="240" w:lineRule="auto"/>
              <w:ind w:left="3" w:firstLine="709"/>
              <w:rPr>
                <w:color w:val="auto"/>
                <w:sz w:val="26"/>
                <w:szCs w:val="26"/>
              </w:rPr>
            </w:pPr>
            <w:r w:rsidRPr="00494461">
              <w:rPr>
                <w:color w:val="auto"/>
                <w:sz w:val="26"/>
                <w:szCs w:val="26"/>
              </w:rPr>
              <w:t xml:space="preserve">In </w:t>
            </w:r>
            <w:r w:rsidRPr="00494461">
              <w:rPr>
                <w:b/>
                <w:bCs/>
                <w:color w:val="auto"/>
                <w:sz w:val="26"/>
                <w:szCs w:val="26"/>
              </w:rPr>
              <w:t>2024</w:t>
            </w:r>
            <w:r w:rsidRPr="00494461">
              <w:rPr>
                <w:color w:val="auto"/>
                <w:sz w:val="26"/>
                <w:szCs w:val="26"/>
              </w:rPr>
              <w:t xml:space="preserve">, the Company </w:t>
            </w:r>
            <w:r w:rsidRPr="00494461">
              <w:rPr>
                <w:b/>
                <w:bCs/>
                <w:color w:val="auto"/>
                <w:sz w:val="26"/>
                <w:szCs w:val="26"/>
              </w:rPr>
              <w:t>conducted community consultations</w:t>
            </w:r>
            <w:r w:rsidRPr="00494461">
              <w:rPr>
                <w:color w:val="auto"/>
                <w:sz w:val="26"/>
                <w:szCs w:val="26"/>
              </w:rPr>
              <w:t xml:space="preserve"> with local stakeholders.</w:t>
            </w:r>
          </w:p>
          <w:p w14:paraId="18C1F5EE" w14:textId="77777777" w:rsidR="00494461" w:rsidRPr="00494461" w:rsidRDefault="00494461" w:rsidP="000D3CF5">
            <w:pPr>
              <w:numPr>
                <w:ilvl w:val="0"/>
                <w:numId w:val="47"/>
              </w:numPr>
              <w:spacing w:before="60" w:after="60" w:line="240" w:lineRule="auto"/>
              <w:ind w:left="3" w:firstLine="709"/>
              <w:rPr>
                <w:color w:val="auto"/>
                <w:sz w:val="26"/>
                <w:szCs w:val="26"/>
              </w:rPr>
            </w:pPr>
            <w:r w:rsidRPr="00494461">
              <w:rPr>
                <w:color w:val="auto"/>
                <w:sz w:val="26"/>
                <w:szCs w:val="26"/>
              </w:rPr>
              <w:t xml:space="preserve">During these consultations, local authorities and communities </w:t>
            </w:r>
            <w:r w:rsidRPr="00494461">
              <w:rPr>
                <w:b/>
                <w:bCs/>
                <w:color w:val="auto"/>
                <w:sz w:val="26"/>
                <w:szCs w:val="26"/>
              </w:rPr>
              <w:t>expressed strong interest in and appreciation of the Company’s investment projects</w:t>
            </w:r>
            <w:r w:rsidRPr="00494461">
              <w:rPr>
                <w:color w:val="auto"/>
                <w:sz w:val="26"/>
                <w:szCs w:val="26"/>
              </w:rPr>
              <w:t>. Both parties exchanged views and proposals and jointly agreed on solutions. The key discussion topics included:</w:t>
            </w:r>
          </w:p>
          <w:p w14:paraId="64046754" w14:textId="77777777" w:rsidR="00494461" w:rsidRPr="00494461" w:rsidRDefault="00494461" w:rsidP="000D3CF5">
            <w:pPr>
              <w:numPr>
                <w:ilvl w:val="1"/>
                <w:numId w:val="47"/>
              </w:numPr>
              <w:spacing w:before="60" w:after="60" w:line="240" w:lineRule="auto"/>
              <w:ind w:left="145" w:firstLine="567"/>
              <w:rPr>
                <w:color w:val="auto"/>
                <w:sz w:val="26"/>
                <w:szCs w:val="26"/>
              </w:rPr>
            </w:pPr>
            <w:r w:rsidRPr="00494461">
              <w:rPr>
                <w:color w:val="auto"/>
                <w:sz w:val="26"/>
                <w:szCs w:val="26"/>
              </w:rPr>
              <w:t xml:space="preserve">Continued </w:t>
            </w:r>
            <w:r w:rsidRPr="00494461">
              <w:rPr>
                <w:b/>
                <w:bCs/>
                <w:color w:val="auto"/>
                <w:sz w:val="26"/>
                <w:szCs w:val="26"/>
              </w:rPr>
              <w:t>joint efforts to protect the environment and safeguard rubber plantations</w:t>
            </w:r>
            <w:r w:rsidRPr="00494461">
              <w:rPr>
                <w:color w:val="auto"/>
                <w:sz w:val="26"/>
                <w:szCs w:val="26"/>
              </w:rPr>
              <w:t xml:space="preserve"> within the Company’s project areas;</w:t>
            </w:r>
          </w:p>
          <w:p w14:paraId="17FCE061" w14:textId="77777777" w:rsidR="00494461" w:rsidRPr="00494461" w:rsidRDefault="00494461" w:rsidP="000D3CF5">
            <w:pPr>
              <w:numPr>
                <w:ilvl w:val="1"/>
                <w:numId w:val="47"/>
              </w:numPr>
              <w:spacing w:before="60" w:after="60" w:line="240" w:lineRule="auto"/>
              <w:ind w:left="145" w:firstLine="567"/>
              <w:rPr>
                <w:color w:val="auto"/>
                <w:sz w:val="26"/>
                <w:szCs w:val="26"/>
              </w:rPr>
            </w:pPr>
            <w:r w:rsidRPr="00494461">
              <w:rPr>
                <w:color w:val="auto"/>
                <w:sz w:val="26"/>
                <w:szCs w:val="26"/>
              </w:rPr>
              <w:lastRenderedPageBreak/>
              <w:t xml:space="preserve">Continued coordination to maintain </w:t>
            </w:r>
            <w:r w:rsidRPr="00494461">
              <w:rPr>
                <w:b/>
                <w:bCs/>
                <w:color w:val="auto"/>
                <w:sz w:val="26"/>
                <w:szCs w:val="26"/>
              </w:rPr>
              <w:t>public security and order</w:t>
            </w:r>
            <w:r w:rsidRPr="00494461">
              <w:rPr>
                <w:color w:val="auto"/>
                <w:sz w:val="26"/>
                <w:szCs w:val="26"/>
              </w:rPr>
              <w:t xml:space="preserve">, particularly with regard to </w:t>
            </w:r>
            <w:r w:rsidRPr="00494461">
              <w:rPr>
                <w:b/>
                <w:bCs/>
                <w:color w:val="auto"/>
                <w:sz w:val="26"/>
                <w:szCs w:val="26"/>
              </w:rPr>
              <w:t>preventing latex theft</w:t>
            </w:r>
            <w:r w:rsidRPr="00494461">
              <w:rPr>
                <w:color w:val="auto"/>
                <w:sz w:val="26"/>
                <w:szCs w:val="26"/>
              </w:rPr>
              <w:t>;</w:t>
            </w:r>
          </w:p>
          <w:p w14:paraId="5B389B10" w14:textId="77777777" w:rsidR="00494461" w:rsidRPr="00494461" w:rsidRDefault="00494461" w:rsidP="000D3CF5">
            <w:pPr>
              <w:numPr>
                <w:ilvl w:val="1"/>
                <w:numId w:val="47"/>
              </w:numPr>
              <w:spacing w:before="60" w:after="60" w:line="240" w:lineRule="auto"/>
              <w:ind w:left="145" w:firstLine="567"/>
              <w:rPr>
                <w:color w:val="auto"/>
                <w:sz w:val="26"/>
                <w:szCs w:val="26"/>
              </w:rPr>
            </w:pPr>
            <w:r w:rsidRPr="00494461">
              <w:rPr>
                <w:b/>
                <w:bCs/>
                <w:color w:val="auto"/>
                <w:sz w:val="26"/>
                <w:szCs w:val="26"/>
              </w:rPr>
              <w:t>Information sharing with local authorities regarding the Company’s forthcoming implementation of EUDR requirements</w:t>
            </w:r>
            <w:r w:rsidRPr="00494461">
              <w:rPr>
                <w:color w:val="auto"/>
                <w:sz w:val="26"/>
                <w:szCs w:val="26"/>
              </w:rPr>
              <w:t>;</w:t>
            </w:r>
          </w:p>
          <w:p w14:paraId="25A1AD00" w14:textId="77777777" w:rsidR="00494461" w:rsidRPr="00494461" w:rsidRDefault="00494461" w:rsidP="000D3CF5">
            <w:pPr>
              <w:numPr>
                <w:ilvl w:val="1"/>
                <w:numId w:val="47"/>
              </w:numPr>
              <w:spacing w:before="60" w:after="60" w:line="240" w:lineRule="auto"/>
              <w:ind w:left="145" w:firstLine="567"/>
              <w:rPr>
                <w:color w:val="auto"/>
                <w:sz w:val="26"/>
                <w:szCs w:val="26"/>
              </w:rPr>
            </w:pPr>
            <w:r w:rsidRPr="00494461">
              <w:rPr>
                <w:color w:val="auto"/>
                <w:sz w:val="26"/>
                <w:szCs w:val="26"/>
              </w:rPr>
              <w:t xml:space="preserve">Proposals from local authorities concerning </w:t>
            </w:r>
            <w:r w:rsidRPr="00494461">
              <w:rPr>
                <w:b/>
                <w:bCs/>
                <w:color w:val="auto"/>
                <w:sz w:val="26"/>
                <w:szCs w:val="26"/>
              </w:rPr>
              <w:t>local socio-economic development</w:t>
            </w:r>
            <w:r w:rsidRPr="00494461">
              <w:rPr>
                <w:color w:val="auto"/>
                <w:sz w:val="26"/>
                <w:szCs w:val="26"/>
              </w:rPr>
              <w:t xml:space="preserve"> and improvements to residents’ living standards;</w:t>
            </w:r>
          </w:p>
          <w:p w14:paraId="467699F6" w14:textId="77777777" w:rsidR="00494461" w:rsidRPr="00494461" w:rsidRDefault="00494461" w:rsidP="000D3CF5">
            <w:pPr>
              <w:numPr>
                <w:ilvl w:val="1"/>
                <w:numId w:val="47"/>
              </w:numPr>
              <w:spacing w:before="60" w:after="60" w:line="240" w:lineRule="auto"/>
              <w:ind w:left="145" w:firstLine="567"/>
              <w:rPr>
                <w:color w:val="auto"/>
                <w:sz w:val="26"/>
                <w:szCs w:val="26"/>
              </w:rPr>
            </w:pPr>
            <w:r w:rsidRPr="00494461">
              <w:rPr>
                <w:color w:val="auto"/>
                <w:sz w:val="26"/>
                <w:szCs w:val="26"/>
              </w:rPr>
              <w:t xml:space="preserve">Confirmation that the Company’s activities related to </w:t>
            </w:r>
            <w:r w:rsidRPr="00494461">
              <w:rPr>
                <w:b/>
                <w:bCs/>
                <w:color w:val="auto"/>
                <w:sz w:val="26"/>
                <w:szCs w:val="26"/>
              </w:rPr>
              <w:t>rubber planting, maintenance, and latex harvesting</w:t>
            </w:r>
            <w:r w:rsidRPr="00494461">
              <w:rPr>
                <w:color w:val="auto"/>
                <w:sz w:val="26"/>
                <w:szCs w:val="26"/>
              </w:rPr>
              <w:t xml:space="preserve"> are carried out in compliance with the </w:t>
            </w:r>
            <w:r w:rsidRPr="00494461">
              <w:rPr>
                <w:b/>
                <w:bCs/>
                <w:color w:val="auto"/>
                <w:sz w:val="26"/>
                <w:szCs w:val="26"/>
              </w:rPr>
              <w:t>regulations and technical procedures of the Group</w:t>
            </w:r>
            <w:r w:rsidRPr="00494461">
              <w:rPr>
                <w:color w:val="auto"/>
                <w:sz w:val="26"/>
                <w:szCs w:val="26"/>
              </w:rPr>
              <w:t xml:space="preserve">. Prior to implementation, the Company </w:t>
            </w:r>
            <w:r w:rsidRPr="00494461">
              <w:rPr>
                <w:b/>
                <w:bCs/>
                <w:color w:val="auto"/>
                <w:sz w:val="26"/>
                <w:szCs w:val="26"/>
              </w:rPr>
              <w:t>provides advance notice to local communities</w:t>
            </w:r>
            <w:r w:rsidRPr="00494461">
              <w:rPr>
                <w:color w:val="auto"/>
                <w:sz w:val="26"/>
                <w:szCs w:val="26"/>
              </w:rPr>
              <w:t xml:space="preserve"> to ensure transparency, coordination, and mutual support for shared objectives, including </w:t>
            </w:r>
            <w:r w:rsidRPr="00494461">
              <w:rPr>
                <w:b/>
                <w:bCs/>
                <w:color w:val="auto"/>
                <w:sz w:val="26"/>
                <w:szCs w:val="26"/>
              </w:rPr>
              <w:t>fire prevention during the dry season, prevention of latex theft, and application of plant protection products</w:t>
            </w:r>
            <w:r w:rsidRPr="00494461">
              <w:rPr>
                <w:color w:val="auto"/>
                <w:sz w:val="26"/>
                <w:szCs w:val="26"/>
              </w:rPr>
              <w:t>.</w:t>
            </w:r>
            <w:r w:rsidRPr="00494461">
              <w:rPr>
                <w:color w:val="auto"/>
                <w:sz w:val="26"/>
                <w:szCs w:val="26"/>
              </w:rPr>
              <w:br/>
              <w:t xml:space="preserve">For example, in relation to dry-season fire prevention, the Company installs </w:t>
            </w:r>
            <w:r w:rsidRPr="00494461">
              <w:rPr>
                <w:b/>
                <w:bCs/>
                <w:color w:val="auto"/>
                <w:sz w:val="26"/>
                <w:szCs w:val="26"/>
              </w:rPr>
              <w:t>fire prevention signage and guidance boards</w:t>
            </w:r>
            <w:r w:rsidRPr="00494461">
              <w:rPr>
                <w:color w:val="auto"/>
                <w:sz w:val="26"/>
                <w:szCs w:val="26"/>
              </w:rPr>
              <w:t xml:space="preserve"> within plantation areas and conducts </w:t>
            </w:r>
            <w:r w:rsidRPr="00494461">
              <w:rPr>
                <w:b/>
                <w:bCs/>
                <w:color w:val="auto"/>
                <w:sz w:val="26"/>
                <w:szCs w:val="26"/>
              </w:rPr>
              <w:t>direct consultations with households adjacent to the project area</w:t>
            </w:r>
            <w:r w:rsidRPr="00494461">
              <w:rPr>
                <w:color w:val="auto"/>
                <w:sz w:val="26"/>
                <w:szCs w:val="26"/>
              </w:rPr>
              <w:t xml:space="preserve"> to disseminate fire prevention measures, ensuring mutual understanding, cooperation, and agreement.</w:t>
            </w:r>
          </w:p>
          <w:p w14:paraId="4EFD5EB7" w14:textId="77777777" w:rsidR="00494461" w:rsidRPr="00494461" w:rsidRDefault="00494461" w:rsidP="00110B25">
            <w:pPr>
              <w:numPr>
                <w:ilvl w:val="0"/>
                <w:numId w:val="47"/>
              </w:numPr>
              <w:spacing w:before="60" w:after="60" w:line="240" w:lineRule="auto"/>
              <w:ind w:left="0" w:firstLine="570"/>
              <w:rPr>
                <w:color w:val="auto"/>
                <w:sz w:val="26"/>
                <w:szCs w:val="26"/>
              </w:rPr>
            </w:pPr>
            <w:r w:rsidRPr="00494461">
              <w:rPr>
                <w:color w:val="auto"/>
                <w:sz w:val="26"/>
                <w:szCs w:val="26"/>
              </w:rPr>
              <w:t xml:space="preserve">The results of stakeholder consultations and the assessment of the Company’s implementation practices demonstrate that the Company </w:t>
            </w:r>
            <w:r w:rsidRPr="00494461">
              <w:rPr>
                <w:b/>
                <w:bCs/>
                <w:color w:val="auto"/>
                <w:sz w:val="26"/>
                <w:szCs w:val="26"/>
              </w:rPr>
              <w:t>conducts consultations and maintains good-faith cooperation with local communities</w:t>
            </w:r>
            <w:r w:rsidRPr="00494461">
              <w:rPr>
                <w:color w:val="auto"/>
                <w:sz w:val="26"/>
                <w:szCs w:val="26"/>
              </w:rPr>
              <w:t xml:space="preserve">. In addition, the Company </w:t>
            </w:r>
            <w:r w:rsidRPr="00494461">
              <w:rPr>
                <w:b/>
                <w:bCs/>
                <w:color w:val="auto"/>
                <w:sz w:val="26"/>
                <w:szCs w:val="26"/>
              </w:rPr>
              <w:t>provides employment opportunities for local residents</w:t>
            </w:r>
            <w:r w:rsidRPr="00494461">
              <w:rPr>
                <w:color w:val="auto"/>
                <w:sz w:val="26"/>
                <w:szCs w:val="26"/>
              </w:rPr>
              <w:t xml:space="preserve">, including positions as latex tappers, processing workers, and plantation workers. </w:t>
            </w:r>
            <w:r w:rsidRPr="00494461">
              <w:rPr>
                <w:b/>
                <w:bCs/>
                <w:color w:val="auto"/>
                <w:sz w:val="26"/>
                <w:szCs w:val="26"/>
              </w:rPr>
              <w:t>Over the past five years, no complaints have been recorded</w:t>
            </w:r>
            <w:r w:rsidRPr="00494461">
              <w:rPr>
                <w:color w:val="auto"/>
                <w:sz w:val="26"/>
                <w:szCs w:val="26"/>
              </w:rPr>
              <w:t xml:space="preserve"> from local communities or local authorities regarding the Company’s operations.</w:t>
            </w:r>
          </w:p>
          <w:p w14:paraId="3EF982B8" w14:textId="0F4ACB1B" w:rsidR="00494461" w:rsidRPr="00494461" w:rsidRDefault="00494461" w:rsidP="000D3CF5">
            <w:pPr>
              <w:spacing w:before="60" w:after="60" w:line="240" w:lineRule="auto"/>
              <w:ind w:left="0" w:firstLine="0"/>
              <w:outlineLvl w:val="2"/>
              <w:rPr>
                <w:b/>
                <w:bCs/>
                <w:i/>
                <w:iCs/>
                <w:color w:val="auto"/>
                <w:sz w:val="26"/>
                <w:szCs w:val="26"/>
              </w:rPr>
            </w:pPr>
            <w:r w:rsidRPr="00494461">
              <w:rPr>
                <w:b/>
                <w:bCs/>
                <w:i/>
                <w:iCs/>
                <w:color w:val="auto"/>
                <w:sz w:val="26"/>
                <w:szCs w:val="26"/>
              </w:rPr>
              <w:t>Conclusion</w:t>
            </w:r>
            <w:r w:rsidRPr="000D3CF5">
              <w:rPr>
                <w:b/>
                <w:bCs/>
                <w:i/>
                <w:iCs/>
                <w:color w:val="auto"/>
                <w:sz w:val="26"/>
                <w:szCs w:val="26"/>
              </w:rPr>
              <w:t xml:space="preserve">: </w:t>
            </w:r>
            <w:r w:rsidRPr="00494461">
              <w:rPr>
                <w:b/>
                <w:bCs/>
                <w:i/>
                <w:iCs/>
                <w:color w:val="auto"/>
                <w:sz w:val="26"/>
                <w:szCs w:val="26"/>
              </w:rPr>
              <w:t>The risk is considered negligible.</w:t>
            </w:r>
          </w:p>
          <w:p w14:paraId="1A721AAD" w14:textId="376A0896" w:rsidR="00F922BE" w:rsidRPr="000D3CF5" w:rsidRDefault="00F922BE" w:rsidP="001A5853">
            <w:pPr>
              <w:spacing w:line="259" w:lineRule="auto"/>
              <w:ind w:left="319" w:hanging="177"/>
              <w:rPr>
                <w:color w:val="auto"/>
                <w:sz w:val="26"/>
                <w:szCs w:val="26"/>
              </w:rPr>
            </w:pPr>
          </w:p>
        </w:tc>
      </w:tr>
    </w:tbl>
    <w:p w14:paraId="0B4FE899" w14:textId="77777777" w:rsidR="00A04C45" w:rsidRPr="00FA154D" w:rsidRDefault="00A04C45" w:rsidP="00FA2E3C">
      <w:pPr>
        <w:pStyle w:val="oancuaDanhsach"/>
        <w:widowControl w:val="0"/>
        <w:tabs>
          <w:tab w:val="left" w:pos="426"/>
        </w:tabs>
        <w:autoSpaceDE w:val="0"/>
        <w:autoSpaceDN w:val="0"/>
        <w:spacing w:before="72" w:after="0" w:line="278" w:lineRule="auto"/>
        <w:ind w:left="0" w:right="-846" w:firstLine="0"/>
        <w:rPr>
          <w:b/>
          <w:color w:val="auto"/>
          <w:sz w:val="26"/>
          <w:szCs w:val="26"/>
        </w:rPr>
      </w:pPr>
    </w:p>
    <w:p w14:paraId="510089C6" w14:textId="77777777" w:rsidR="000A3647" w:rsidRDefault="001E3464" w:rsidP="000A3647">
      <w:pPr>
        <w:pStyle w:val="oancuaDanhsach"/>
        <w:widowControl w:val="0"/>
        <w:tabs>
          <w:tab w:val="left" w:pos="14317"/>
        </w:tabs>
        <w:autoSpaceDE w:val="0"/>
        <w:autoSpaceDN w:val="0"/>
        <w:spacing w:before="83" w:after="0" w:line="240" w:lineRule="auto"/>
        <w:ind w:left="0" w:right="253" w:firstLine="0"/>
        <w:contextualSpacing w:val="0"/>
        <w:rPr>
          <w:b/>
          <w:color w:val="auto"/>
          <w:sz w:val="26"/>
          <w:szCs w:val="26"/>
        </w:rPr>
      </w:pPr>
      <w:r w:rsidRPr="00FA154D">
        <w:rPr>
          <w:b/>
          <w:color w:val="auto"/>
          <w:sz w:val="26"/>
          <w:szCs w:val="26"/>
        </w:rPr>
        <w:t xml:space="preserve">6. </w:t>
      </w:r>
      <w:r w:rsidR="000A3647" w:rsidRPr="000A3647">
        <w:rPr>
          <w:b/>
          <w:color w:val="auto"/>
          <w:sz w:val="26"/>
          <w:szCs w:val="26"/>
        </w:rPr>
        <w:t xml:space="preserve">Risk assessment of relevant products originating from activities where the forest’s capacity to sustainably produce a range of timber and non-timber forest products is not maintained, where harvesting exceeds long-term sustainable yield levels, or where </w:t>
      </w:r>
      <w:r w:rsidR="000A3647" w:rsidRPr="000A3647">
        <w:rPr>
          <w:b/>
          <w:color w:val="auto"/>
          <w:sz w:val="26"/>
          <w:szCs w:val="26"/>
        </w:rPr>
        <w:lastRenderedPageBreak/>
        <w:t>genetically modified trees are present.</w:t>
      </w:r>
    </w:p>
    <w:p w14:paraId="674A7973" w14:textId="7754A757" w:rsidR="000A3647" w:rsidRPr="000A3647" w:rsidRDefault="000A3647" w:rsidP="000A3647">
      <w:pPr>
        <w:pStyle w:val="oancuaDanhsach"/>
        <w:widowControl w:val="0"/>
        <w:tabs>
          <w:tab w:val="left" w:pos="14317"/>
        </w:tabs>
        <w:autoSpaceDE w:val="0"/>
        <w:autoSpaceDN w:val="0"/>
        <w:spacing w:before="83" w:after="0" w:line="240" w:lineRule="auto"/>
        <w:ind w:left="0" w:right="253" w:firstLine="0"/>
        <w:contextualSpacing w:val="0"/>
        <w:rPr>
          <w:i/>
          <w:iCs/>
          <w:color w:val="auto"/>
          <w:sz w:val="26"/>
          <w:szCs w:val="26"/>
        </w:rPr>
      </w:pPr>
      <w:r w:rsidRPr="000A3647">
        <w:rPr>
          <w:i/>
          <w:iCs/>
          <w:color w:val="auto"/>
          <w:sz w:val="26"/>
          <w:szCs w:val="26"/>
        </w:rPr>
        <w:t>Table 6: Indicators for no risk or negligible risk where relevant products originate from activities in which the forest’s capacity to sustainably provide products and ecosystem services is not maintained, where harvesting exceeds sustainable yield levels, or where genetically modified trees are present.</w:t>
      </w:r>
    </w:p>
    <w:p w14:paraId="1940ABD1" w14:textId="77777777" w:rsidR="000A3647" w:rsidRPr="00FA154D" w:rsidRDefault="000A3647" w:rsidP="000A3647">
      <w:pPr>
        <w:pStyle w:val="oancuaDanhsach"/>
        <w:widowControl w:val="0"/>
        <w:tabs>
          <w:tab w:val="left" w:pos="14317"/>
        </w:tabs>
        <w:autoSpaceDE w:val="0"/>
        <w:autoSpaceDN w:val="0"/>
        <w:spacing w:before="83" w:after="0" w:line="240" w:lineRule="auto"/>
        <w:ind w:left="0" w:right="253" w:firstLine="0"/>
        <w:contextualSpacing w:val="0"/>
        <w:rPr>
          <w:color w:val="auto"/>
          <w:sz w:val="26"/>
          <w:szCs w:val="26"/>
        </w:rPr>
      </w:pPr>
    </w:p>
    <w:tbl>
      <w:tblPr>
        <w:tblStyle w:val="LiBang"/>
        <w:tblW w:w="5000" w:type="pct"/>
        <w:tblLook w:val="04A0" w:firstRow="1" w:lastRow="0" w:firstColumn="1" w:lastColumn="0" w:noHBand="0" w:noVBand="1"/>
      </w:tblPr>
      <w:tblGrid>
        <w:gridCol w:w="5303"/>
        <w:gridCol w:w="9257"/>
      </w:tblGrid>
      <w:tr w:rsidR="00173544" w:rsidRPr="00FA154D" w14:paraId="126A726F" w14:textId="77777777" w:rsidTr="00A577B9">
        <w:trPr>
          <w:tblHeader/>
        </w:trPr>
        <w:tc>
          <w:tcPr>
            <w:tcW w:w="1821" w:type="pct"/>
            <w:shd w:val="clear" w:color="auto" w:fill="92D050"/>
          </w:tcPr>
          <w:p w14:paraId="372AF355" w14:textId="057969E8" w:rsidR="00173544" w:rsidRPr="00FA154D" w:rsidRDefault="004D66A0" w:rsidP="00173544">
            <w:pPr>
              <w:ind w:left="0" w:firstLine="0"/>
              <w:jc w:val="center"/>
              <w:rPr>
                <w:color w:val="auto"/>
              </w:rPr>
            </w:pPr>
            <w:r w:rsidRPr="004D66A0">
              <w:rPr>
                <w:b/>
                <w:color w:val="auto"/>
                <w:sz w:val="26"/>
                <w:szCs w:val="26"/>
              </w:rPr>
              <w:t>Indicators</w:t>
            </w:r>
          </w:p>
        </w:tc>
        <w:tc>
          <w:tcPr>
            <w:tcW w:w="3179" w:type="pct"/>
            <w:shd w:val="clear" w:color="auto" w:fill="92D050"/>
          </w:tcPr>
          <w:p w14:paraId="05C5DAE0" w14:textId="3752E6A3" w:rsidR="00173544" w:rsidRPr="00FA154D" w:rsidRDefault="00DD771A" w:rsidP="00173544">
            <w:pPr>
              <w:ind w:left="0" w:firstLine="0"/>
              <w:jc w:val="center"/>
              <w:rPr>
                <w:color w:val="auto"/>
              </w:rPr>
            </w:pPr>
            <w:r w:rsidRPr="00DD771A">
              <w:rPr>
                <w:b/>
                <w:color w:val="auto"/>
                <w:sz w:val="26"/>
                <w:szCs w:val="26"/>
              </w:rPr>
              <w:t>Assessment Results</w:t>
            </w:r>
          </w:p>
        </w:tc>
      </w:tr>
      <w:tr w:rsidR="00173544" w:rsidRPr="00FA154D" w14:paraId="3B8EEF7A" w14:textId="77777777" w:rsidTr="00A577B9">
        <w:tc>
          <w:tcPr>
            <w:tcW w:w="1821" w:type="pct"/>
          </w:tcPr>
          <w:p w14:paraId="4A0321EF" w14:textId="74645A83" w:rsidR="00862021" w:rsidRPr="00F91983" w:rsidRDefault="00173544" w:rsidP="00862021">
            <w:pPr>
              <w:spacing w:line="259" w:lineRule="auto"/>
              <w:ind w:left="0" w:right="60" w:firstLine="589"/>
              <w:rPr>
                <w:sz w:val="26"/>
                <w:szCs w:val="26"/>
              </w:rPr>
            </w:pPr>
            <w:r w:rsidRPr="00FA154D">
              <w:rPr>
                <w:color w:val="auto"/>
                <w:sz w:val="26"/>
                <w:szCs w:val="26"/>
              </w:rPr>
              <w:t>i</w:t>
            </w:r>
            <w:r w:rsidRPr="00F91983">
              <w:rPr>
                <w:color w:val="auto"/>
                <w:sz w:val="26"/>
                <w:szCs w:val="26"/>
              </w:rPr>
              <w:t xml:space="preserve">. </w:t>
            </w:r>
            <w:r w:rsidR="00862021" w:rsidRPr="00F91983">
              <w:rPr>
                <w:sz w:val="26"/>
                <w:szCs w:val="26"/>
              </w:rPr>
              <w:t>Activities that maintain the capacity to produce multiple timber species on a sustainable basis, or harvesting levels that do not exceed the rate that can be sustainably maintained over the long term.</w:t>
            </w:r>
          </w:p>
          <w:p w14:paraId="75399CDF" w14:textId="77777777" w:rsidR="00862021" w:rsidRPr="00862021" w:rsidRDefault="00862021" w:rsidP="00862021">
            <w:pPr>
              <w:spacing w:line="259" w:lineRule="auto"/>
              <w:ind w:left="0" w:right="60" w:firstLine="589"/>
              <w:rPr>
                <w:color w:val="auto"/>
                <w:sz w:val="26"/>
                <w:szCs w:val="26"/>
              </w:rPr>
            </w:pPr>
            <w:r w:rsidRPr="00862021">
              <w:rPr>
                <w:b/>
                <w:bCs/>
                <w:color w:val="auto"/>
                <w:sz w:val="26"/>
                <w:szCs w:val="26"/>
              </w:rPr>
              <w:t>Example:</w:t>
            </w:r>
            <w:r w:rsidRPr="00862021">
              <w:rPr>
                <w:color w:val="auto"/>
                <w:sz w:val="26"/>
                <w:szCs w:val="26"/>
              </w:rPr>
              <w:t xml:space="preserve"> </w:t>
            </w:r>
            <w:r w:rsidRPr="00862021">
              <w:rPr>
                <w:b/>
                <w:bCs/>
                <w:color w:val="auto"/>
                <w:sz w:val="26"/>
                <w:szCs w:val="26"/>
              </w:rPr>
              <w:t>Data sources that may be used to verify this include:</w:t>
            </w:r>
            <w:r w:rsidRPr="00862021">
              <w:rPr>
                <w:color w:val="auto"/>
                <w:sz w:val="26"/>
                <w:szCs w:val="26"/>
              </w:rPr>
              <w:t xml:space="preserve"> </w:t>
            </w:r>
            <w:r w:rsidRPr="00862021">
              <w:rPr>
                <w:i/>
                <w:iCs/>
                <w:color w:val="auto"/>
                <w:sz w:val="26"/>
                <w:szCs w:val="26"/>
              </w:rPr>
              <w:t>FAO Forest Resources Assessment, STIX, UNECE, the European Environment Agency, or Forest Trends.</w:t>
            </w:r>
          </w:p>
          <w:p w14:paraId="23220315" w14:textId="3E44090E" w:rsidR="00173544" w:rsidRPr="00FA154D" w:rsidRDefault="00173544" w:rsidP="00173544">
            <w:pPr>
              <w:ind w:left="0" w:firstLine="0"/>
              <w:rPr>
                <w:b/>
                <w:color w:val="auto"/>
                <w:sz w:val="26"/>
                <w:szCs w:val="26"/>
              </w:rPr>
            </w:pPr>
          </w:p>
        </w:tc>
        <w:tc>
          <w:tcPr>
            <w:tcW w:w="3179" w:type="pct"/>
          </w:tcPr>
          <w:p w14:paraId="70C7D037" w14:textId="2DFF141F" w:rsidR="005B502D" w:rsidRPr="006260CC" w:rsidRDefault="005B502D" w:rsidP="006260CC">
            <w:pPr>
              <w:pStyle w:val="oancuaDanhsach"/>
              <w:numPr>
                <w:ilvl w:val="0"/>
                <w:numId w:val="48"/>
              </w:numPr>
              <w:ind w:left="-27" w:firstLine="425"/>
              <w:rPr>
                <w:color w:val="auto"/>
                <w:sz w:val="26"/>
                <w:szCs w:val="26"/>
              </w:rPr>
            </w:pPr>
            <w:r w:rsidRPr="006260CC">
              <w:rPr>
                <w:b/>
                <w:bCs/>
                <w:color w:val="auto"/>
                <w:sz w:val="26"/>
                <w:szCs w:val="26"/>
              </w:rPr>
              <w:t>The Company’s raw materials are supplied with a valid declaration of 100% PEFC Certified Sources (PEFC CS).</w:t>
            </w:r>
          </w:p>
          <w:p w14:paraId="3C8BBB74" w14:textId="4A173611" w:rsidR="005B502D" w:rsidRPr="006260CC" w:rsidRDefault="005B502D" w:rsidP="006260CC">
            <w:pPr>
              <w:pStyle w:val="oancuaDanhsach"/>
              <w:numPr>
                <w:ilvl w:val="0"/>
                <w:numId w:val="48"/>
              </w:numPr>
              <w:ind w:left="-27" w:firstLine="425"/>
              <w:rPr>
                <w:color w:val="auto"/>
                <w:sz w:val="26"/>
                <w:szCs w:val="26"/>
              </w:rPr>
            </w:pPr>
            <w:r w:rsidRPr="006260CC">
              <w:rPr>
                <w:b/>
                <w:bCs/>
                <w:color w:val="auto"/>
                <w:sz w:val="26"/>
                <w:szCs w:val="26"/>
              </w:rPr>
              <w:t>The Company’s latex harvesting levels comply with the Rubber Tree Technical Guidelines (2020)</w:t>
            </w:r>
            <w:r w:rsidRPr="006260CC">
              <w:rPr>
                <w:color w:val="auto"/>
                <w:sz w:val="26"/>
                <w:szCs w:val="26"/>
              </w:rPr>
              <w:t xml:space="preserve"> issued by the </w:t>
            </w:r>
            <w:r w:rsidRPr="006260CC">
              <w:rPr>
                <w:b/>
                <w:bCs/>
                <w:color w:val="auto"/>
                <w:sz w:val="26"/>
                <w:szCs w:val="26"/>
              </w:rPr>
              <w:t>Viet Nam Rubber Group (VRG)</w:t>
            </w:r>
            <w:r w:rsidRPr="006260CC">
              <w:rPr>
                <w:color w:val="auto"/>
                <w:sz w:val="26"/>
                <w:szCs w:val="26"/>
              </w:rPr>
              <w:t>.</w:t>
            </w:r>
          </w:p>
          <w:p w14:paraId="57A31327" w14:textId="22F4F439" w:rsidR="005B502D" w:rsidRPr="006260CC" w:rsidRDefault="005B502D" w:rsidP="006260CC">
            <w:pPr>
              <w:pStyle w:val="oancuaDanhsach"/>
              <w:numPr>
                <w:ilvl w:val="0"/>
                <w:numId w:val="48"/>
              </w:numPr>
              <w:ind w:left="-27" w:firstLine="425"/>
              <w:rPr>
                <w:color w:val="auto"/>
                <w:sz w:val="26"/>
                <w:szCs w:val="26"/>
              </w:rPr>
            </w:pPr>
            <w:r w:rsidRPr="006260CC">
              <w:rPr>
                <w:b/>
                <w:bCs/>
                <w:color w:val="auto"/>
                <w:sz w:val="26"/>
                <w:szCs w:val="26"/>
              </w:rPr>
              <w:t>Annual latex yields range from approximately 1.8 to 2.0 tonnes per hectare</w:t>
            </w:r>
            <w:r w:rsidRPr="006260CC">
              <w:rPr>
                <w:color w:val="auto"/>
                <w:sz w:val="26"/>
                <w:szCs w:val="26"/>
              </w:rPr>
              <w:t xml:space="preserve">, and the Company has </w:t>
            </w:r>
            <w:r w:rsidRPr="006260CC">
              <w:rPr>
                <w:b/>
                <w:bCs/>
                <w:color w:val="auto"/>
                <w:sz w:val="26"/>
                <w:szCs w:val="26"/>
              </w:rPr>
              <w:t>consistently achieved membership in the VRG “2-tonne Club” over multiple years</w:t>
            </w:r>
            <w:r w:rsidRPr="006260CC">
              <w:rPr>
                <w:color w:val="auto"/>
                <w:sz w:val="26"/>
                <w:szCs w:val="26"/>
              </w:rPr>
              <w:t>.</w:t>
            </w:r>
          </w:p>
          <w:p w14:paraId="4D51E751" w14:textId="77777777" w:rsidR="00173544" w:rsidRDefault="005B502D" w:rsidP="006260CC">
            <w:pPr>
              <w:pStyle w:val="oancuaDanhsach"/>
              <w:numPr>
                <w:ilvl w:val="0"/>
                <w:numId w:val="48"/>
              </w:numPr>
              <w:ind w:left="-27" w:firstLine="425"/>
              <w:rPr>
                <w:color w:val="auto"/>
                <w:sz w:val="26"/>
                <w:szCs w:val="26"/>
              </w:rPr>
            </w:pPr>
            <w:r w:rsidRPr="006260CC">
              <w:rPr>
                <w:color w:val="auto"/>
                <w:sz w:val="26"/>
                <w:szCs w:val="26"/>
              </w:rPr>
              <w:t xml:space="preserve">The Company’s rubber plantations are currently </w:t>
            </w:r>
            <w:r w:rsidRPr="006260CC">
              <w:rPr>
                <w:b/>
                <w:bCs/>
                <w:color w:val="auto"/>
                <w:sz w:val="26"/>
                <w:szCs w:val="26"/>
              </w:rPr>
              <w:t>in the latex harvesting phase and demonstrate good productivity</w:t>
            </w:r>
            <w:r w:rsidRPr="006260CC">
              <w:rPr>
                <w:color w:val="auto"/>
                <w:sz w:val="26"/>
                <w:szCs w:val="26"/>
              </w:rPr>
              <w:t xml:space="preserve">. However, to </w:t>
            </w:r>
            <w:r w:rsidRPr="006260CC">
              <w:rPr>
                <w:b/>
                <w:bCs/>
                <w:color w:val="auto"/>
                <w:sz w:val="26"/>
                <w:szCs w:val="26"/>
              </w:rPr>
              <w:t>ensure long-term sustainable yield</w:t>
            </w:r>
            <w:r w:rsidRPr="006260CC">
              <w:rPr>
                <w:color w:val="auto"/>
                <w:sz w:val="26"/>
                <w:szCs w:val="26"/>
              </w:rPr>
              <w:t xml:space="preserve">, the Company has developed and implemented a </w:t>
            </w:r>
            <w:r w:rsidRPr="006260CC">
              <w:rPr>
                <w:b/>
                <w:bCs/>
                <w:color w:val="auto"/>
                <w:sz w:val="26"/>
                <w:szCs w:val="26"/>
              </w:rPr>
              <w:t>rubber plantation replanting (replantation) plan</w:t>
            </w:r>
            <w:r w:rsidRPr="006260CC">
              <w:rPr>
                <w:color w:val="auto"/>
                <w:sz w:val="26"/>
                <w:szCs w:val="26"/>
              </w:rPr>
              <w:t xml:space="preserve">. Accordingly, in order to maintain stable latex production in both the present and the future, </w:t>
            </w:r>
            <w:r w:rsidRPr="006260CC">
              <w:rPr>
                <w:b/>
                <w:bCs/>
                <w:color w:val="auto"/>
                <w:sz w:val="26"/>
                <w:szCs w:val="26"/>
              </w:rPr>
              <w:t>certain plantation areas are scheduled for earlier replanting than originally planned</w:t>
            </w:r>
            <w:r w:rsidRPr="006260CC">
              <w:rPr>
                <w:color w:val="auto"/>
                <w:sz w:val="26"/>
                <w:szCs w:val="26"/>
              </w:rPr>
              <w:t>.</w:t>
            </w:r>
          </w:p>
          <w:p w14:paraId="6ADD017C" w14:textId="1D7F2597" w:rsidR="00953DA6" w:rsidRPr="00953DA6" w:rsidRDefault="00953DA6" w:rsidP="00953DA6">
            <w:pPr>
              <w:pStyle w:val="oancuaDanhsach"/>
              <w:ind w:left="0" w:firstLine="0"/>
              <w:rPr>
                <w:b/>
                <w:bCs/>
                <w:i/>
                <w:iCs/>
                <w:color w:val="auto"/>
                <w:sz w:val="26"/>
                <w:szCs w:val="26"/>
              </w:rPr>
            </w:pPr>
            <w:r w:rsidRPr="00953DA6">
              <w:rPr>
                <w:b/>
                <w:bCs/>
                <w:i/>
                <w:iCs/>
                <w:color w:val="auto"/>
                <w:sz w:val="26"/>
                <w:szCs w:val="26"/>
              </w:rPr>
              <w:t>Conclusion: The risk is considered negligible.</w:t>
            </w:r>
          </w:p>
        </w:tc>
      </w:tr>
      <w:tr w:rsidR="00173544" w:rsidRPr="00FA154D" w14:paraId="1E3194B5" w14:textId="77777777" w:rsidTr="00A577B9">
        <w:tc>
          <w:tcPr>
            <w:tcW w:w="1821" w:type="pct"/>
          </w:tcPr>
          <w:p w14:paraId="3CC5176B" w14:textId="06FBB297" w:rsidR="00173544" w:rsidRPr="00FA154D" w:rsidRDefault="00173544" w:rsidP="00173544">
            <w:pPr>
              <w:ind w:left="0" w:firstLine="0"/>
              <w:rPr>
                <w:b/>
                <w:color w:val="auto"/>
                <w:sz w:val="26"/>
                <w:szCs w:val="26"/>
              </w:rPr>
            </w:pPr>
            <w:r w:rsidRPr="00FA154D">
              <w:rPr>
                <w:color w:val="auto"/>
                <w:sz w:val="26"/>
                <w:szCs w:val="26"/>
              </w:rPr>
              <w:t xml:space="preserve">ii. </w:t>
            </w:r>
            <w:r w:rsidR="00E3523E" w:rsidRPr="00E3523E">
              <w:rPr>
                <w:color w:val="auto"/>
                <w:sz w:val="26"/>
                <w:szCs w:val="26"/>
              </w:rPr>
              <w:t>Based on publicly available data, genetically modified forest organisms are not produced in the country/region of production and are not placed on the market</w:t>
            </w:r>
          </w:p>
        </w:tc>
        <w:tc>
          <w:tcPr>
            <w:tcW w:w="3179" w:type="pct"/>
          </w:tcPr>
          <w:p w14:paraId="02669C20" w14:textId="1C3B707F" w:rsidR="00E3523E" w:rsidRPr="00E3523E" w:rsidRDefault="00E3523E" w:rsidP="00E3523E">
            <w:pPr>
              <w:spacing w:line="259" w:lineRule="auto"/>
              <w:ind w:left="0" w:firstLine="0"/>
              <w:rPr>
                <w:color w:val="auto"/>
                <w:sz w:val="26"/>
                <w:szCs w:val="26"/>
              </w:rPr>
            </w:pPr>
            <w:r w:rsidRPr="00E3523E">
              <w:rPr>
                <w:color w:val="auto"/>
                <w:sz w:val="26"/>
                <w:szCs w:val="26"/>
              </w:rPr>
              <w:t>Natural rubber latex is harvested from rubber trees (Hevea brasiliensis), which do not belong to the category of genetically modified organisms (GMOs).</w:t>
            </w:r>
          </w:p>
          <w:p w14:paraId="7020322B" w14:textId="122D48AC" w:rsidR="00173544" w:rsidRPr="00E3523E" w:rsidRDefault="00E3523E" w:rsidP="00E3523E">
            <w:pPr>
              <w:ind w:left="0" w:firstLine="0"/>
              <w:rPr>
                <w:b/>
                <w:bCs/>
                <w:i/>
                <w:iCs/>
                <w:color w:val="auto"/>
                <w:sz w:val="26"/>
                <w:szCs w:val="26"/>
              </w:rPr>
            </w:pPr>
            <w:r w:rsidRPr="00E3523E">
              <w:rPr>
                <w:b/>
                <w:bCs/>
                <w:i/>
                <w:iCs/>
                <w:color w:val="auto"/>
                <w:sz w:val="26"/>
                <w:szCs w:val="26"/>
              </w:rPr>
              <w:t>Conclusion: The risk is considered negligible.</w:t>
            </w:r>
          </w:p>
        </w:tc>
      </w:tr>
    </w:tbl>
    <w:p w14:paraId="2A75B16C" w14:textId="77777777" w:rsidR="0013564B" w:rsidRPr="00FA154D" w:rsidRDefault="0013564B" w:rsidP="00DC40A1">
      <w:pPr>
        <w:ind w:left="0" w:firstLine="0"/>
        <w:rPr>
          <w:color w:val="auto"/>
        </w:rPr>
      </w:pPr>
    </w:p>
    <w:p w14:paraId="5DBDF268" w14:textId="05B56923" w:rsidR="00B722EF" w:rsidRDefault="004C7A86" w:rsidP="00A577B9">
      <w:pPr>
        <w:pStyle w:val="oancuaDanhsach"/>
        <w:widowControl w:val="0"/>
        <w:autoSpaceDE w:val="0"/>
        <w:autoSpaceDN w:val="0"/>
        <w:spacing w:before="83" w:after="0" w:line="240" w:lineRule="auto"/>
        <w:ind w:left="0" w:right="-31" w:firstLine="0"/>
        <w:rPr>
          <w:b/>
          <w:color w:val="auto"/>
          <w:sz w:val="26"/>
          <w:szCs w:val="26"/>
        </w:rPr>
      </w:pPr>
      <w:r w:rsidRPr="004C7A86">
        <w:rPr>
          <w:b/>
          <w:color w:val="auto"/>
          <w:sz w:val="26"/>
          <w:szCs w:val="26"/>
        </w:rPr>
        <w:t>7. List of indicators for significant risk at the supply chain level.</w:t>
      </w:r>
    </w:p>
    <w:p w14:paraId="70D00F12" w14:textId="77777777" w:rsidR="004C7A86" w:rsidRPr="00FA154D" w:rsidRDefault="004C7A86" w:rsidP="00A577B9">
      <w:pPr>
        <w:pStyle w:val="oancuaDanhsach"/>
        <w:widowControl w:val="0"/>
        <w:autoSpaceDE w:val="0"/>
        <w:autoSpaceDN w:val="0"/>
        <w:spacing w:before="83" w:after="0" w:line="240" w:lineRule="auto"/>
        <w:ind w:left="0" w:right="-31" w:firstLine="0"/>
        <w:rPr>
          <w:b/>
          <w:color w:val="auto"/>
          <w:sz w:val="26"/>
          <w:szCs w:val="26"/>
        </w:rPr>
      </w:pPr>
    </w:p>
    <w:p w14:paraId="0E7FDF4E" w14:textId="6C1F1E2D" w:rsidR="004C7A86" w:rsidRPr="00FA154D" w:rsidRDefault="009A51B3" w:rsidP="001E3464">
      <w:pPr>
        <w:pStyle w:val="oancuaDanhsach"/>
        <w:widowControl w:val="0"/>
        <w:autoSpaceDE w:val="0"/>
        <w:autoSpaceDN w:val="0"/>
        <w:spacing w:before="83" w:after="0" w:line="240" w:lineRule="auto"/>
        <w:ind w:left="0" w:right="-846" w:firstLine="0"/>
        <w:rPr>
          <w:b/>
          <w:bCs/>
          <w:color w:val="auto"/>
          <w:sz w:val="26"/>
          <w:szCs w:val="26"/>
        </w:rPr>
      </w:pPr>
      <w:r w:rsidRPr="009A51B3">
        <w:rPr>
          <w:i/>
          <w:iCs/>
          <w:color w:val="auto"/>
          <w:sz w:val="26"/>
          <w:szCs w:val="26"/>
        </w:rPr>
        <w:t>Table 7: List of Indicators for Significant Risk at the Supply Chain Level</w:t>
      </w:r>
    </w:p>
    <w:tbl>
      <w:tblPr>
        <w:tblStyle w:val="TableGrid"/>
        <w:tblW w:w="5000" w:type="pct"/>
        <w:jc w:val="center"/>
        <w:tblInd w:w="0" w:type="dxa"/>
        <w:tblCellMar>
          <w:top w:w="26" w:type="dxa"/>
          <w:left w:w="106" w:type="dxa"/>
          <w:right w:w="48" w:type="dxa"/>
        </w:tblCellMar>
        <w:tblLook w:val="04A0" w:firstRow="1" w:lastRow="0" w:firstColumn="1" w:lastColumn="0" w:noHBand="0" w:noVBand="1"/>
      </w:tblPr>
      <w:tblGrid>
        <w:gridCol w:w="3957"/>
        <w:gridCol w:w="10603"/>
      </w:tblGrid>
      <w:tr w:rsidR="002D1C7A" w:rsidRPr="00FA154D" w14:paraId="59E4A16A" w14:textId="77777777" w:rsidTr="00A577B9">
        <w:trPr>
          <w:trHeight w:val="322"/>
          <w:tblHeader/>
          <w:jc w:val="center"/>
        </w:trPr>
        <w:tc>
          <w:tcPr>
            <w:tcW w:w="1359" w:type="pct"/>
            <w:tcBorders>
              <w:top w:val="single" w:sz="4" w:space="0" w:color="000000"/>
              <w:left w:val="single" w:sz="4" w:space="0" w:color="000000"/>
              <w:bottom w:val="single" w:sz="4" w:space="0" w:color="000000"/>
              <w:right w:val="single" w:sz="4" w:space="0" w:color="000000"/>
            </w:tcBorders>
            <w:shd w:val="clear" w:color="auto" w:fill="92D050"/>
          </w:tcPr>
          <w:p w14:paraId="78E12C43" w14:textId="77777777" w:rsidR="00173883" w:rsidRPr="00FA154D" w:rsidRDefault="00173883" w:rsidP="00C773D2">
            <w:pPr>
              <w:spacing w:line="259" w:lineRule="auto"/>
              <w:jc w:val="center"/>
              <w:rPr>
                <w:b/>
                <w:color w:val="auto"/>
                <w:sz w:val="26"/>
                <w:szCs w:val="26"/>
              </w:rPr>
            </w:pPr>
          </w:p>
        </w:tc>
        <w:tc>
          <w:tcPr>
            <w:tcW w:w="3641" w:type="pct"/>
            <w:tcBorders>
              <w:top w:val="single" w:sz="4" w:space="0" w:color="000000"/>
              <w:left w:val="single" w:sz="4" w:space="0" w:color="000000"/>
              <w:bottom w:val="single" w:sz="4" w:space="0" w:color="000000"/>
              <w:right w:val="single" w:sz="4" w:space="0" w:color="000000"/>
            </w:tcBorders>
            <w:shd w:val="clear" w:color="auto" w:fill="92D050"/>
          </w:tcPr>
          <w:p w14:paraId="716C1167" w14:textId="7939C977" w:rsidR="00173883" w:rsidRPr="00FA154D" w:rsidRDefault="00DD771A" w:rsidP="00C773D2">
            <w:pPr>
              <w:spacing w:line="259" w:lineRule="auto"/>
              <w:jc w:val="center"/>
              <w:rPr>
                <w:b/>
                <w:color w:val="auto"/>
                <w:sz w:val="26"/>
                <w:szCs w:val="26"/>
              </w:rPr>
            </w:pPr>
            <w:r w:rsidRPr="00DD771A">
              <w:rPr>
                <w:b/>
                <w:color w:val="auto"/>
                <w:sz w:val="26"/>
                <w:szCs w:val="26"/>
              </w:rPr>
              <w:t>Assessment Results</w:t>
            </w:r>
          </w:p>
        </w:tc>
      </w:tr>
      <w:tr w:rsidR="002D1C7A" w:rsidRPr="00FA154D" w14:paraId="4B88F2A1" w14:textId="77777777" w:rsidTr="00A577B9">
        <w:trPr>
          <w:trHeight w:val="1038"/>
          <w:jc w:val="center"/>
        </w:trPr>
        <w:tc>
          <w:tcPr>
            <w:tcW w:w="1359" w:type="pct"/>
            <w:tcBorders>
              <w:top w:val="single" w:sz="4" w:space="0" w:color="000000"/>
              <w:left w:val="single" w:sz="4" w:space="0" w:color="000000"/>
              <w:bottom w:val="single" w:sz="4" w:space="0" w:color="000000"/>
              <w:right w:val="single" w:sz="4" w:space="0" w:color="000000"/>
            </w:tcBorders>
          </w:tcPr>
          <w:p w14:paraId="21C26429" w14:textId="77777777" w:rsidR="009D12EE" w:rsidRPr="009D12EE" w:rsidRDefault="00173883" w:rsidP="009D12EE">
            <w:pPr>
              <w:pStyle w:val="TableParagraph"/>
              <w:spacing w:line="278" w:lineRule="auto"/>
              <w:ind w:left="170" w:right="170" w:hanging="173"/>
              <w:jc w:val="both"/>
              <w:rPr>
                <w:rFonts w:ascii="Times New Roman" w:hAnsi="Times New Roman" w:cs="Times New Roman"/>
                <w:spacing w:val="-1"/>
                <w:w w:val="99"/>
                <w:sz w:val="26"/>
                <w:szCs w:val="26"/>
              </w:rPr>
            </w:pPr>
            <w:r w:rsidRPr="00FA154D">
              <w:rPr>
                <w:rFonts w:ascii="Times New Roman" w:hAnsi="Times New Roman" w:cs="Times New Roman"/>
                <w:spacing w:val="-2"/>
                <w:w w:val="99"/>
                <w:sz w:val="26"/>
                <w:szCs w:val="26"/>
                <w:lang w:val="en-US"/>
              </w:rPr>
              <w:t xml:space="preserve">   </w:t>
            </w:r>
            <w:r w:rsidRPr="00FA154D">
              <w:rPr>
                <w:rFonts w:ascii="Times New Roman" w:hAnsi="Times New Roman" w:cs="Times New Roman"/>
                <w:spacing w:val="-2"/>
                <w:w w:val="99"/>
                <w:sz w:val="26"/>
                <w:szCs w:val="26"/>
              </w:rPr>
              <w:t>i</w:t>
            </w:r>
            <w:r w:rsidRPr="00FA154D">
              <w:rPr>
                <w:rFonts w:ascii="Times New Roman" w:hAnsi="Times New Roman" w:cs="Times New Roman"/>
                <w:w w:val="99"/>
                <w:sz w:val="26"/>
                <w:szCs w:val="26"/>
              </w:rPr>
              <w:t>.</w:t>
            </w:r>
            <w:r w:rsidRPr="00FA154D">
              <w:rPr>
                <w:rFonts w:ascii="Times New Roman" w:hAnsi="Times New Roman" w:cs="Times New Roman"/>
                <w:spacing w:val="-6"/>
                <w:sz w:val="26"/>
                <w:szCs w:val="26"/>
              </w:rPr>
              <w:t xml:space="preserve"> </w:t>
            </w:r>
            <w:r w:rsidR="009D12EE" w:rsidRPr="009D12EE">
              <w:rPr>
                <w:rFonts w:ascii="Times New Roman" w:hAnsi="Times New Roman" w:cs="Times New Roman"/>
                <w:spacing w:val="-1"/>
                <w:w w:val="99"/>
                <w:sz w:val="26"/>
                <w:szCs w:val="26"/>
              </w:rPr>
              <w:t>Risk of circumvention of the EUDR or risk of mixing with relevant products of unknown origin, raw materials from controversial sources, or non-compliant products.”</w:t>
            </w:r>
          </w:p>
          <w:p w14:paraId="39334196" w14:textId="3989398F" w:rsidR="00173883" w:rsidRPr="009D12EE" w:rsidRDefault="009D12EE" w:rsidP="009D12EE">
            <w:pPr>
              <w:spacing w:line="259" w:lineRule="auto"/>
              <w:ind w:left="460" w:right="60" w:hanging="543"/>
              <w:rPr>
                <w:b/>
                <w:bCs/>
                <w:i/>
                <w:iCs/>
                <w:color w:val="auto"/>
                <w:sz w:val="26"/>
                <w:szCs w:val="26"/>
                <w:lang w:val="vi-VN"/>
              </w:rPr>
            </w:pPr>
            <w:r w:rsidRPr="009D12EE">
              <w:rPr>
                <w:b/>
                <w:bCs/>
                <w:i/>
                <w:iCs/>
                <w:spacing w:val="-1"/>
                <w:w w:val="99"/>
                <w:sz w:val="26"/>
                <w:szCs w:val="26"/>
              </w:rPr>
              <w:t>(Source: EUDR Article 10(2)(j); PEFC ST 2002)</w:t>
            </w:r>
          </w:p>
        </w:tc>
        <w:tc>
          <w:tcPr>
            <w:tcW w:w="3641" w:type="pct"/>
            <w:tcBorders>
              <w:top w:val="single" w:sz="4" w:space="0" w:color="000000"/>
              <w:left w:val="single" w:sz="4" w:space="0" w:color="000000"/>
              <w:bottom w:val="single" w:sz="4" w:space="0" w:color="000000"/>
              <w:right w:val="single" w:sz="4" w:space="0" w:color="000000"/>
            </w:tcBorders>
          </w:tcPr>
          <w:p w14:paraId="1BBD73F2" w14:textId="7885ACD1" w:rsidR="009D12EE" w:rsidRPr="009D12EE" w:rsidRDefault="009D12EE" w:rsidP="00C925F8">
            <w:pPr>
              <w:pStyle w:val="oancuaDanhsach"/>
              <w:numPr>
                <w:ilvl w:val="0"/>
                <w:numId w:val="48"/>
              </w:numPr>
              <w:spacing w:line="259" w:lineRule="auto"/>
              <w:ind w:left="47" w:right="60" w:firstLine="425"/>
              <w:rPr>
                <w:color w:val="auto"/>
                <w:sz w:val="26"/>
                <w:szCs w:val="26"/>
              </w:rPr>
            </w:pPr>
            <w:r w:rsidRPr="009D12EE">
              <w:rPr>
                <w:b/>
                <w:bCs/>
                <w:color w:val="auto"/>
                <w:sz w:val="26"/>
                <w:szCs w:val="26"/>
              </w:rPr>
              <w:t>The Company has established a Chain of Custody (CoC) system</w:t>
            </w:r>
            <w:r w:rsidRPr="009D12EE">
              <w:rPr>
                <w:color w:val="auto"/>
                <w:sz w:val="26"/>
                <w:szCs w:val="26"/>
              </w:rPr>
              <w:t xml:space="preserve">, with full traceability records for latex from </w:t>
            </w:r>
            <w:r w:rsidRPr="009D12EE">
              <w:rPr>
                <w:b/>
                <w:bCs/>
                <w:color w:val="auto"/>
                <w:sz w:val="26"/>
                <w:szCs w:val="26"/>
              </w:rPr>
              <w:t>plantation plots → production groups → production teams → processing factory → buyers</w:t>
            </w:r>
            <w:r w:rsidRPr="009D12EE">
              <w:rPr>
                <w:color w:val="auto"/>
                <w:sz w:val="26"/>
                <w:szCs w:val="26"/>
              </w:rPr>
              <w:t>.</w:t>
            </w:r>
          </w:p>
          <w:p w14:paraId="4E15C6EE" w14:textId="01E3E320" w:rsidR="009D12EE" w:rsidRPr="009D12EE" w:rsidRDefault="009D12EE" w:rsidP="00C925F8">
            <w:pPr>
              <w:pStyle w:val="oancuaDanhsach"/>
              <w:numPr>
                <w:ilvl w:val="0"/>
                <w:numId w:val="48"/>
              </w:numPr>
              <w:spacing w:line="259" w:lineRule="auto"/>
              <w:ind w:left="47" w:right="60" w:firstLine="425"/>
              <w:rPr>
                <w:color w:val="auto"/>
                <w:sz w:val="26"/>
                <w:szCs w:val="26"/>
              </w:rPr>
            </w:pPr>
            <w:r w:rsidRPr="009D12EE">
              <w:rPr>
                <w:b/>
                <w:bCs/>
                <w:color w:val="auto"/>
                <w:sz w:val="26"/>
                <w:szCs w:val="26"/>
              </w:rPr>
              <w:t>A physical segregation system has been implemented</w:t>
            </w:r>
            <w:r w:rsidRPr="009D12EE">
              <w:rPr>
                <w:color w:val="auto"/>
                <w:sz w:val="26"/>
                <w:szCs w:val="26"/>
              </w:rPr>
              <w:t xml:space="preserve"> to ensure the separation of </w:t>
            </w:r>
            <w:r w:rsidRPr="009D12EE">
              <w:rPr>
                <w:b/>
                <w:bCs/>
                <w:color w:val="auto"/>
                <w:sz w:val="26"/>
                <w:szCs w:val="26"/>
              </w:rPr>
              <w:t>PEFC CoC–certified and DDS-compliant products</w:t>
            </w:r>
            <w:r w:rsidRPr="009D12EE">
              <w:rPr>
                <w:color w:val="auto"/>
                <w:sz w:val="26"/>
                <w:szCs w:val="26"/>
              </w:rPr>
              <w:t xml:space="preserve"> from non-certified materials.</w:t>
            </w:r>
          </w:p>
          <w:p w14:paraId="347D8542" w14:textId="31D0D16E" w:rsidR="009D12EE" w:rsidRPr="009D12EE" w:rsidRDefault="009D12EE" w:rsidP="00C925F8">
            <w:pPr>
              <w:spacing w:line="259" w:lineRule="auto"/>
              <w:ind w:left="47" w:right="60" w:firstLine="425"/>
              <w:rPr>
                <w:color w:val="auto"/>
                <w:sz w:val="26"/>
                <w:szCs w:val="26"/>
              </w:rPr>
            </w:pPr>
            <w:r w:rsidRPr="009D12EE">
              <w:rPr>
                <w:b/>
                <w:bCs/>
                <w:color w:val="auto"/>
                <w:sz w:val="26"/>
                <w:szCs w:val="26"/>
              </w:rPr>
              <w:t>The Company’s internal monitoring system recorded zero cases of mixing between PEFC-certified and non-PEFC rubber latex during the period 2022–2024</w:t>
            </w:r>
            <w:r w:rsidRPr="009D12EE">
              <w:rPr>
                <w:color w:val="auto"/>
                <w:sz w:val="26"/>
                <w:szCs w:val="26"/>
              </w:rPr>
              <w:t>.</w:t>
            </w:r>
          </w:p>
          <w:p w14:paraId="4E6E04ED" w14:textId="532C6750" w:rsidR="009D12EE" w:rsidRPr="009D12EE" w:rsidRDefault="009D12EE" w:rsidP="00C925F8">
            <w:pPr>
              <w:pStyle w:val="oancuaDanhsach"/>
              <w:numPr>
                <w:ilvl w:val="0"/>
                <w:numId w:val="48"/>
              </w:numPr>
              <w:spacing w:line="259" w:lineRule="auto"/>
              <w:ind w:left="47" w:right="60" w:firstLine="425"/>
              <w:rPr>
                <w:color w:val="auto"/>
                <w:sz w:val="26"/>
                <w:szCs w:val="26"/>
              </w:rPr>
            </w:pPr>
            <w:r w:rsidRPr="009D12EE">
              <w:rPr>
                <w:color w:val="auto"/>
                <w:sz w:val="26"/>
                <w:szCs w:val="26"/>
              </w:rPr>
              <w:t xml:space="preserve">The Company’s production is </w:t>
            </w:r>
            <w:r w:rsidRPr="009D12EE">
              <w:rPr>
                <w:b/>
                <w:bCs/>
                <w:color w:val="auto"/>
                <w:sz w:val="26"/>
                <w:szCs w:val="26"/>
              </w:rPr>
              <w:t>concentrated within a single operational area</w:t>
            </w:r>
            <w:r w:rsidRPr="009D12EE">
              <w:rPr>
                <w:color w:val="auto"/>
                <w:sz w:val="26"/>
                <w:szCs w:val="26"/>
              </w:rPr>
              <w:t xml:space="preserve">, with a dedicated processing facility, enabling </w:t>
            </w:r>
            <w:r w:rsidRPr="009D12EE">
              <w:rPr>
                <w:b/>
                <w:bCs/>
                <w:color w:val="auto"/>
                <w:sz w:val="26"/>
                <w:szCs w:val="26"/>
              </w:rPr>
              <w:t>effective control of CoC-related activities</w:t>
            </w:r>
            <w:r w:rsidRPr="009D12EE">
              <w:rPr>
                <w:color w:val="auto"/>
                <w:sz w:val="26"/>
                <w:szCs w:val="26"/>
              </w:rPr>
              <w:t xml:space="preserve"> throughout the rubber supply chain.</w:t>
            </w:r>
          </w:p>
          <w:p w14:paraId="6DBFCAAB" w14:textId="4C843292" w:rsidR="009D12EE" w:rsidRPr="009D12EE" w:rsidRDefault="009D12EE" w:rsidP="00C925F8">
            <w:pPr>
              <w:pStyle w:val="oancuaDanhsach"/>
              <w:numPr>
                <w:ilvl w:val="0"/>
                <w:numId w:val="48"/>
              </w:numPr>
              <w:spacing w:line="259" w:lineRule="auto"/>
              <w:ind w:left="47" w:right="60" w:firstLine="425"/>
              <w:rPr>
                <w:color w:val="auto"/>
                <w:sz w:val="26"/>
                <w:szCs w:val="26"/>
              </w:rPr>
            </w:pPr>
            <w:r w:rsidRPr="009D12EE">
              <w:rPr>
                <w:color w:val="auto"/>
                <w:sz w:val="26"/>
                <w:szCs w:val="26"/>
              </w:rPr>
              <w:t xml:space="preserve">With respect to </w:t>
            </w:r>
            <w:r w:rsidRPr="009D12EE">
              <w:rPr>
                <w:b/>
                <w:bCs/>
                <w:color w:val="auto"/>
                <w:sz w:val="26"/>
                <w:szCs w:val="26"/>
              </w:rPr>
              <w:t>smallholder rubber suppliers</w:t>
            </w:r>
            <w:r w:rsidRPr="009D12EE">
              <w:rPr>
                <w:color w:val="auto"/>
                <w:sz w:val="26"/>
                <w:szCs w:val="26"/>
              </w:rPr>
              <w:t xml:space="preserve">, the Company has </w:t>
            </w:r>
            <w:r w:rsidRPr="009D12EE">
              <w:rPr>
                <w:b/>
                <w:bCs/>
                <w:color w:val="auto"/>
                <w:sz w:val="26"/>
                <w:szCs w:val="26"/>
              </w:rPr>
              <w:t>formal latex purchasing contracts</w:t>
            </w:r>
            <w:r w:rsidRPr="009D12EE">
              <w:rPr>
                <w:color w:val="auto"/>
                <w:sz w:val="26"/>
                <w:szCs w:val="26"/>
              </w:rPr>
              <w:t xml:space="preserve"> in place. The </w:t>
            </w:r>
            <w:r w:rsidRPr="009D12EE">
              <w:rPr>
                <w:b/>
                <w:bCs/>
                <w:color w:val="auto"/>
                <w:sz w:val="26"/>
                <w:szCs w:val="26"/>
              </w:rPr>
              <w:t>procurement and processing of smallholder latex are physically segregated</w:t>
            </w:r>
            <w:r w:rsidRPr="009D12EE">
              <w:rPr>
                <w:color w:val="auto"/>
                <w:sz w:val="26"/>
                <w:szCs w:val="26"/>
              </w:rPr>
              <w:t xml:space="preserve"> from the Company’s own latex procurement and processing operations.</w:t>
            </w:r>
          </w:p>
          <w:p w14:paraId="5298D0A4" w14:textId="3967C4A3" w:rsidR="005359CD" w:rsidRPr="005359CD" w:rsidRDefault="009D12EE" w:rsidP="009D12EE">
            <w:pPr>
              <w:spacing w:line="259" w:lineRule="auto"/>
              <w:ind w:left="0" w:right="60" w:firstLine="0"/>
              <w:rPr>
                <w:b/>
                <w:bCs/>
                <w:i/>
                <w:iCs/>
                <w:color w:val="auto"/>
                <w:sz w:val="26"/>
                <w:szCs w:val="26"/>
                <w:lang w:val="vi-VN"/>
              </w:rPr>
            </w:pPr>
            <w:r w:rsidRPr="009D12EE">
              <w:rPr>
                <w:b/>
                <w:bCs/>
                <w:i/>
                <w:iCs/>
                <w:color w:val="auto"/>
                <w:sz w:val="26"/>
                <w:szCs w:val="26"/>
                <w:lang w:val="vi-VN"/>
              </w:rPr>
              <w:t>Conclusion</w:t>
            </w:r>
            <w:r>
              <w:rPr>
                <w:b/>
                <w:bCs/>
                <w:i/>
                <w:iCs/>
                <w:color w:val="auto"/>
                <w:sz w:val="26"/>
                <w:szCs w:val="26"/>
              </w:rPr>
              <w:t xml:space="preserve">: </w:t>
            </w:r>
            <w:r w:rsidRPr="009D12EE">
              <w:rPr>
                <w:b/>
                <w:bCs/>
                <w:i/>
                <w:iCs/>
                <w:color w:val="auto"/>
                <w:sz w:val="26"/>
                <w:szCs w:val="26"/>
                <w:lang w:val="vi-VN"/>
              </w:rPr>
              <w:t>The risk is considered negligible.</w:t>
            </w:r>
          </w:p>
        </w:tc>
      </w:tr>
      <w:tr w:rsidR="002D1C7A" w:rsidRPr="00FA154D" w14:paraId="720FB741" w14:textId="77777777" w:rsidTr="00A577B9">
        <w:trPr>
          <w:trHeight w:val="2248"/>
          <w:jc w:val="center"/>
        </w:trPr>
        <w:tc>
          <w:tcPr>
            <w:tcW w:w="1359" w:type="pct"/>
            <w:tcBorders>
              <w:top w:val="single" w:sz="4" w:space="0" w:color="000000"/>
              <w:left w:val="single" w:sz="4" w:space="0" w:color="000000"/>
              <w:bottom w:val="single" w:sz="4" w:space="0" w:color="000000"/>
              <w:right w:val="single" w:sz="4" w:space="0" w:color="000000"/>
            </w:tcBorders>
            <w:vAlign w:val="center"/>
          </w:tcPr>
          <w:p w14:paraId="1BAEB004" w14:textId="5ACA4304" w:rsidR="000A77A0" w:rsidRPr="006B0CB3" w:rsidRDefault="00173883" w:rsidP="006B0CB3">
            <w:pPr>
              <w:pStyle w:val="TableParagraph"/>
              <w:spacing w:before="6" w:after="6" w:line="229" w:lineRule="exact"/>
              <w:jc w:val="both"/>
              <w:rPr>
                <w:rFonts w:ascii="Times New Roman" w:hAnsi="Times New Roman" w:cs="Times New Roman"/>
                <w:sz w:val="26"/>
                <w:szCs w:val="26"/>
              </w:rPr>
            </w:pPr>
            <w:r w:rsidRPr="00FA154D">
              <w:rPr>
                <w:rFonts w:ascii="Times New Roman" w:hAnsi="Times New Roman" w:cs="Times New Roman"/>
                <w:sz w:val="26"/>
                <w:szCs w:val="26"/>
                <w:lang w:val="en-US"/>
              </w:rPr>
              <w:t xml:space="preserve"> </w:t>
            </w:r>
            <w:r w:rsidRPr="006B0CB3">
              <w:rPr>
                <w:rFonts w:ascii="Times New Roman" w:hAnsi="Times New Roman" w:cs="Times New Roman"/>
                <w:sz w:val="26"/>
                <w:szCs w:val="26"/>
              </w:rPr>
              <w:t xml:space="preserve">ii. </w:t>
            </w:r>
            <w:r w:rsidR="000A77A0" w:rsidRPr="006B0CB3">
              <w:rPr>
                <w:rFonts w:ascii="Times New Roman" w:hAnsi="Times New Roman" w:cs="Times New Roman"/>
                <w:sz w:val="26"/>
                <w:szCs w:val="26"/>
              </w:rPr>
              <w:t>The complexity of the relevant supply chain.”</w:t>
            </w:r>
          </w:p>
          <w:p w14:paraId="69B4F4A1" w14:textId="17A35C67" w:rsidR="00173883" w:rsidRPr="000A77A0" w:rsidRDefault="000A77A0" w:rsidP="000A77A0">
            <w:pPr>
              <w:spacing w:line="259" w:lineRule="auto"/>
              <w:ind w:left="0" w:firstLine="0"/>
              <w:rPr>
                <w:b/>
                <w:bCs/>
                <w:i/>
                <w:iCs/>
                <w:color w:val="auto"/>
                <w:sz w:val="26"/>
                <w:szCs w:val="26"/>
                <w:lang w:val="vi-VN"/>
              </w:rPr>
            </w:pPr>
            <w:r w:rsidRPr="000A77A0">
              <w:rPr>
                <w:b/>
                <w:bCs/>
                <w:i/>
                <w:iCs/>
                <w:color w:val="auto"/>
                <w:sz w:val="26"/>
                <w:szCs w:val="26"/>
              </w:rPr>
              <w:t>(Source: EUDR Article 10(2)(i))</w:t>
            </w:r>
          </w:p>
        </w:tc>
        <w:tc>
          <w:tcPr>
            <w:tcW w:w="3641" w:type="pct"/>
            <w:tcBorders>
              <w:top w:val="single" w:sz="4" w:space="0" w:color="000000"/>
              <w:left w:val="single" w:sz="4" w:space="0" w:color="000000"/>
              <w:bottom w:val="single" w:sz="4" w:space="0" w:color="000000"/>
              <w:right w:val="single" w:sz="4" w:space="0" w:color="000000"/>
            </w:tcBorders>
          </w:tcPr>
          <w:p w14:paraId="21003CA7" w14:textId="417F254D" w:rsidR="00D61F35" w:rsidRPr="00FD6929" w:rsidRDefault="00D61F35" w:rsidP="00FD6929">
            <w:pPr>
              <w:pStyle w:val="oancuaDanhsach"/>
              <w:numPr>
                <w:ilvl w:val="0"/>
                <w:numId w:val="48"/>
              </w:numPr>
              <w:autoSpaceDE w:val="0"/>
              <w:autoSpaceDN w:val="0"/>
              <w:adjustRightInd w:val="0"/>
              <w:spacing w:after="0" w:line="240" w:lineRule="auto"/>
              <w:ind w:left="0" w:firstLine="331"/>
              <w:jc w:val="left"/>
              <w:rPr>
                <w:color w:val="auto"/>
                <w:sz w:val="26"/>
                <w:szCs w:val="26"/>
              </w:rPr>
            </w:pPr>
            <w:r w:rsidRPr="00FD6929">
              <w:rPr>
                <w:b/>
                <w:bCs/>
                <w:color w:val="auto"/>
                <w:sz w:val="26"/>
                <w:szCs w:val="26"/>
              </w:rPr>
              <w:t>The Company holds valid certifications</w:t>
            </w:r>
            <w:r w:rsidRPr="00FD6929">
              <w:rPr>
                <w:color w:val="auto"/>
                <w:sz w:val="26"/>
                <w:szCs w:val="26"/>
              </w:rPr>
              <w:t xml:space="preserve">, including </w:t>
            </w:r>
            <w:r w:rsidRPr="00FD6929">
              <w:rPr>
                <w:b/>
                <w:bCs/>
                <w:color w:val="auto"/>
                <w:sz w:val="26"/>
                <w:szCs w:val="26"/>
              </w:rPr>
              <w:t>ISO 9001:2015, ISO 14001:2015, ISO/IEC 17025:2017, VFCS/PEFC Forest Management (FM), and PEFC Chain of Custody (CoC)</w:t>
            </w:r>
            <w:r w:rsidRPr="00FD6929">
              <w:rPr>
                <w:color w:val="auto"/>
                <w:sz w:val="26"/>
                <w:szCs w:val="26"/>
              </w:rPr>
              <w:t xml:space="preserve">. All production and business activities are conducted in accordance with </w:t>
            </w:r>
            <w:r w:rsidRPr="00FD6929">
              <w:rPr>
                <w:b/>
                <w:bCs/>
                <w:color w:val="auto"/>
                <w:sz w:val="26"/>
                <w:szCs w:val="26"/>
              </w:rPr>
              <w:t>documented procedures, defined process steps, and transparent operational stages</w:t>
            </w:r>
            <w:r w:rsidRPr="00FD6929">
              <w:rPr>
                <w:color w:val="auto"/>
                <w:sz w:val="26"/>
                <w:szCs w:val="26"/>
              </w:rPr>
              <w:t xml:space="preserve">, and are subject to </w:t>
            </w:r>
            <w:r w:rsidRPr="00FD6929">
              <w:rPr>
                <w:b/>
                <w:bCs/>
                <w:color w:val="auto"/>
                <w:sz w:val="26"/>
                <w:szCs w:val="26"/>
              </w:rPr>
              <w:t>annual internal and external audits</w:t>
            </w:r>
            <w:r w:rsidRPr="00FD6929">
              <w:rPr>
                <w:color w:val="auto"/>
                <w:sz w:val="26"/>
                <w:szCs w:val="26"/>
              </w:rPr>
              <w:t>.</w:t>
            </w:r>
          </w:p>
          <w:p w14:paraId="21239189" w14:textId="63962D63" w:rsidR="00D61F35" w:rsidRPr="00FD6929" w:rsidRDefault="00D61F35" w:rsidP="00FD6929">
            <w:pPr>
              <w:pStyle w:val="oancuaDanhsach"/>
              <w:numPr>
                <w:ilvl w:val="0"/>
                <w:numId w:val="48"/>
              </w:numPr>
              <w:autoSpaceDE w:val="0"/>
              <w:autoSpaceDN w:val="0"/>
              <w:adjustRightInd w:val="0"/>
              <w:spacing w:after="0" w:line="240" w:lineRule="auto"/>
              <w:ind w:left="0" w:firstLine="331"/>
              <w:jc w:val="left"/>
              <w:rPr>
                <w:color w:val="auto"/>
                <w:sz w:val="26"/>
                <w:szCs w:val="26"/>
              </w:rPr>
            </w:pPr>
            <w:r w:rsidRPr="00FD6929">
              <w:rPr>
                <w:color w:val="auto"/>
                <w:sz w:val="26"/>
                <w:szCs w:val="26"/>
              </w:rPr>
              <w:t xml:space="preserve">The Company </w:t>
            </w:r>
            <w:r w:rsidRPr="00FD6929">
              <w:rPr>
                <w:b/>
                <w:bCs/>
                <w:color w:val="auto"/>
                <w:sz w:val="26"/>
                <w:szCs w:val="26"/>
              </w:rPr>
              <w:t>applies dedicated management software systems</w:t>
            </w:r>
            <w:r w:rsidRPr="00FD6929">
              <w:rPr>
                <w:color w:val="auto"/>
                <w:sz w:val="26"/>
                <w:szCs w:val="26"/>
              </w:rPr>
              <w:t xml:space="preserve">, including an </w:t>
            </w:r>
            <w:r w:rsidRPr="00FD6929">
              <w:rPr>
                <w:b/>
                <w:bCs/>
                <w:color w:val="auto"/>
                <w:sz w:val="26"/>
                <w:szCs w:val="26"/>
              </w:rPr>
              <w:t>EUDR product traceability management system</w:t>
            </w:r>
            <w:r w:rsidRPr="00FD6929">
              <w:rPr>
                <w:color w:val="auto"/>
                <w:sz w:val="26"/>
                <w:szCs w:val="26"/>
              </w:rPr>
              <w:t xml:space="preserve">, </w:t>
            </w:r>
            <w:r w:rsidRPr="00FD6929">
              <w:rPr>
                <w:b/>
                <w:bCs/>
                <w:color w:val="auto"/>
                <w:sz w:val="26"/>
                <w:szCs w:val="26"/>
              </w:rPr>
              <w:t>domestic and import–export business management software</w:t>
            </w:r>
            <w:r w:rsidRPr="00FD6929">
              <w:rPr>
                <w:color w:val="auto"/>
                <w:sz w:val="26"/>
                <w:szCs w:val="26"/>
              </w:rPr>
              <w:t xml:space="preserve">, and </w:t>
            </w:r>
            <w:r w:rsidRPr="00FD6929">
              <w:rPr>
                <w:b/>
                <w:bCs/>
                <w:color w:val="auto"/>
                <w:sz w:val="26"/>
                <w:szCs w:val="26"/>
              </w:rPr>
              <w:t>enterprise management systems</w:t>
            </w:r>
            <w:r w:rsidRPr="00FD6929">
              <w:rPr>
                <w:color w:val="auto"/>
                <w:sz w:val="26"/>
                <w:szCs w:val="26"/>
              </w:rPr>
              <w:t xml:space="preserve">, which support </w:t>
            </w:r>
            <w:r w:rsidRPr="00FD6929">
              <w:rPr>
                <w:b/>
                <w:bCs/>
                <w:color w:val="auto"/>
                <w:sz w:val="26"/>
                <w:szCs w:val="26"/>
              </w:rPr>
              <w:t>effective organization, production management, and operational control</w:t>
            </w:r>
            <w:r w:rsidRPr="00FD6929">
              <w:rPr>
                <w:color w:val="auto"/>
                <w:sz w:val="26"/>
                <w:szCs w:val="26"/>
              </w:rPr>
              <w:t>.</w:t>
            </w:r>
          </w:p>
          <w:p w14:paraId="0B05A175" w14:textId="34ED41FE" w:rsidR="00173883" w:rsidRPr="00D61F35" w:rsidRDefault="00D61F35" w:rsidP="00D61F35">
            <w:pPr>
              <w:autoSpaceDE w:val="0"/>
              <w:autoSpaceDN w:val="0"/>
              <w:adjustRightInd w:val="0"/>
              <w:spacing w:after="0" w:line="240" w:lineRule="auto"/>
              <w:ind w:left="0" w:firstLine="0"/>
              <w:jc w:val="left"/>
              <w:rPr>
                <w:b/>
                <w:bCs/>
                <w:i/>
                <w:iCs/>
                <w:color w:val="auto"/>
                <w:sz w:val="26"/>
                <w:szCs w:val="26"/>
              </w:rPr>
            </w:pPr>
            <w:r w:rsidRPr="00D61F35">
              <w:rPr>
                <w:b/>
                <w:bCs/>
                <w:i/>
                <w:iCs/>
                <w:color w:val="auto"/>
                <w:sz w:val="26"/>
                <w:szCs w:val="26"/>
              </w:rPr>
              <w:t>Conclusion: The risk is considered negligible.</w:t>
            </w:r>
          </w:p>
        </w:tc>
      </w:tr>
      <w:tr w:rsidR="002D1C7A" w:rsidRPr="00FA154D" w14:paraId="083E8542" w14:textId="77777777" w:rsidTr="00A577B9">
        <w:trPr>
          <w:trHeight w:val="2248"/>
          <w:jc w:val="center"/>
        </w:trPr>
        <w:tc>
          <w:tcPr>
            <w:tcW w:w="1359" w:type="pct"/>
            <w:tcBorders>
              <w:top w:val="single" w:sz="4" w:space="0" w:color="000000"/>
              <w:left w:val="single" w:sz="4" w:space="0" w:color="000000"/>
              <w:bottom w:val="single" w:sz="4" w:space="0" w:color="000000"/>
              <w:right w:val="single" w:sz="4" w:space="0" w:color="000000"/>
            </w:tcBorders>
          </w:tcPr>
          <w:p w14:paraId="687A5674" w14:textId="77777777" w:rsidR="009E0618" w:rsidRPr="009E0618" w:rsidRDefault="00173883" w:rsidP="009E0618">
            <w:pPr>
              <w:pStyle w:val="TableParagraph"/>
              <w:spacing w:before="6" w:after="6" w:line="276" w:lineRule="auto"/>
              <w:ind w:left="455" w:hanging="264"/>
              <w:jc w:val="both"/>
              <w:rPr>
                <w:rFonts w:ascii="Times New Roman" w:hAnsi="Times New Roman" w:cs="Times New Roman"/>
                <w:w w:val="90"/>
                <w:sz w:val="26"/>
                <w:szCs w:val="26"/>
              </w:rPr>
            </w:pPr>
            <w:r w:rsidRPr="00FA154D">
              <w:rPr>
                <w:rFonts w:ascii="Times New Roman" w:hAnsi="Times New Roman" w:cs="Times New Roman"/>
                <w:w w:val="90"/>
                <w:sz w:val="26"/>
                <w:szCs w:val="26"/>
              </w:rPr>
              <w:lastRenderedPageBreak/>
              <w:t xml:space="preserve">iii. </w:t>
            </w:r>
            <w:r w:rsidR="009E0618" w:rsidRPr="009E0618">
              <w:rPr>
                <w:rFonts w:ascii="Times New Roman" w:hAnsi="Times New Roman" w:cs="Times New Roman"/>
                <w:w w:val="90"/>
                <w:sz w:val="26"/>
                <w:szCs w:val="26"/>
              </w:rPr>
              <w:t>The processing stage of the relevant products, particularly where it is difficult to link the relevant products to the land plots where they are produced.”</w:t>
            </w:r>
          </w:p>
          <w:p w14:paraId="01AF958B" w14:textId="385388D1" w:rsidR="00173883" w:rsidRPr="009E0618" w:rsidRDefault="009E0618" w:rsidP="009E0618">
            <w:pPr>
              <w:spacing w:line="259" w:lineRule="auto"/>
              <w:rPr>
                <w:b/>
                <w:bCs/>
                <w:i/>
                <w:iCs/>
                <w:color w:val="auto"/>
                <w:sz w:val="26"/>
                <w:szCs w:val="26"/>
                <w:lang w:val="vi-VN"/>
              </w:rPr>
            </w:pPr>
            <w:r w:rsidRPr="009E0618">
              <w:rPr>
                <w:b/>
                <w:bCs/>
                <w:i/>
                <w:iCs/>
                <w:w w:val="90"/>
                <w:sz w:val="26"/>
                <w:szCs w:val="26"/>
              </w:rPr>
              <w:t>(Source: EUDR Article 10(2)(i))</w:t>
            </w:r>
          </w:p>
        </w:tc>
        <w:tc>
          <w:tcPr>
            <w:tcW w:w="3641" w:type="pct"/>
            <w:tcBorders>
              <w:top w:val="single" w:sz="4" w:space="0" w:color="000000"/>
              <w:left w:val="single" w:sz="4" w:space="0" w:color="000000"/>
              <w:bottom w:val="single" w:sz="4" w:space="0" w:color="000000"/>
              <w:right w:val="single" w:sz="4" w:space="0" w:color="000000"/>
            </w:tcBorders>
          </w:tcPr>
          <w:p w14:paraId="31174237" w14:textId="77777777" w:rsidR="006C063B" w:rsidRDefault="004776F3" w:rsidP="004776F3">
            <w:pPr>
              <w:pStyle w:val="oancuaDanhsach"/>
              <w:numPr>
                <w:ilvl w:val="0"/>
                <w:numId w:val="48"/>
              </w:numPr>
              <w:spacing w:line="259" w:lineRule="auto"/>
              <w:ind w:left="0" w:firstLine="614"/>
              <w:rPr>
                <w:color w:val="auto"/>
                <w:sz w:val="26"/>
                <w:szCs w:val="26"/>
              </w:rPr>
            </w:pPr>
            <w:r w:rsidRPr="004776F3">
              <w:rPr>
                <w:b/>
                <w:bCs/>
                <w:color w:val="auto"/>
                <w:sz w:val="26"/>
                <w:szCs w:val="26"/>
              </w:rPr>
              <w:t>The Company has established a digital geospatial mapping system</w:t>
            </w:r>
            <w:r w:rsidRPr="004776F3">
              <w:rPr>
                <w:color w:val="auto"/>
                <w:sz w:val="26"/>
                <w:szCs w:val="26"/>
              </w:rPr>
              <w:t xml:space="preserve"> containing georeferenced data on </w:t>
            </w:r>
            <w:r w:rsidRPr="004776F3">
              <w:rPr>
                <w:b/>
                <w:bCs/>
                <w:color w:val="auto"/>
                <w:sz w:val="26"/>
                <w:szCs w:val="26"/>
              </w:rPr>
              <w:t>plantation forests, land plots, planting year, harvesting year, clones/varieties, tapping age</w:t>
            </w:r>
            <w:r w:rsidRPr="004776F3">
              <w:rPr>
                <w:color w:val="auto"/>
                <w:sz w:val="26"/>
                <w:szCs w:val="26"/>
              </w:rPr>
              <w:t xml:space="preserve">, etc. Data are surveyed using </w:t>
            </w:r>
            <w:r w:rsidRPr="004776F3">
              <w:rPr>
                <w:b/>
                <w:bCs/>
                <w:color w:val="auto"/>
                <w:sz w:val="26"/>
                <w:szCs w:val="26"/>
              </w:rPr>
              <w:t>electronic total stations</w:t>
            </w:r>
            <w:r w:rsidRPr="004776F3">
              <w:rPr>
                <w:color w:val="auto"/>
                <w:sz w:val="26"/>
                <w:szCs w:val="26"/>
              </w:rPr>
              <w:t xml:space="preserve">, with coordinate reference systems combining </w:t>
            </w:r>
            <w:r w:rsidRPr="004776F3">
              <w:rPr>
                <w:b/>
                <w:bCs/>
                <w:color w:val="auto"/>
                <w:sz w:val="26"/>
                <w:szCs w:val="26"/>
              </w:rPr>
              <w:t>VN-2000 (central meridian 106.25°, Binh Phuoc Province)</w:t>
            </w:r>
            <w:r w:rsidRPr="004776F3">
              <w:rPr>
                <w:color w:val="auto"/>
                <w:sz w:val="26"/>
                <w:szCs w:val="26"/>
              </w:rPr>
              <w:t xml:space="preserve"> and </w:t>
            </w:r>
            <w:r w:rsidRPr="004776F3">
              <w:rPr>
                <w:b/>
                <w:bCs/>
                <w:color w:val="auto"/>
                <w:sz w:val="26"/>
                <w:szCs w:val="26"/>
              </w:rPr>
              <w:t>UTM WGS 84 Zone 48</w:t>
            </w:r>
            <w:r w:rsidRPr="004776F3">
              <w:rPr>
                <w:color w:val="auto"/>
                <w:sz w:val="26"/>
                <w:szCs w:val="26"/>
              </w:rPr>
              <w:t>.</w:t>
            </w:r>
          </w:p>
          <w:p w14:paraId="4A67E714" w14:textId="626E0088" w:rsidR="004776F3" w:rsidRPr="004776F3" w:rsidRDefault="004776F3" w:rsidP="004776F3">
            <w:pPr>
              <w:pStyle w:val="oancuaDanhsach"/>
              <w:numPr>
                <w:ilvl w:val="0"/>
                <w:numId w:val="48"/>
              </w:numPr>
              <w:spacing w:line="259" w:lineRule="auto"/>
              <w:ind w:left="0" w:firstLine="614"/>
              <w:rPr>
                <w:color w:val="auto"/>
                <w:sz w:val="26"/>
                <w:szCs w:val="26"/>
              </w:rPr>
            </w:pPr>
            <w:r w:rsidRPr="004776F3">
              <w:rPr>
                <w:color w:val="auto"/>
                <w:sz w:val="26"/>
                <w:szCs w:val="26"/>
              </w:rPr>
              <w:t xml:space="preserve">The mapping data are accessible on </w:t>
            </w:r>
            <w:r w:rsidRPr="004776F3">
              <w:rPr>
                <w:b/>
                <w:bCs/>
                <w:color w:val="auto"/>
                <w:sz w:val="26"/>
                <w:szCs w:val="26"/>
              </w:rPr>
              <w:t>desktop computers and smart devices</w:t>
            </w:r>
            <w:r w:rsidRPr="004776F3">
              <w:rPr>
                <w:color w:val="auto"/>
                <w:sz w:val="26"/>
                <w:szCs w:val="26"/>
              </w:rPr>
              <w:t xml:space="preserve">, using software and applications such as </w:t>
            </w:r>
            <w:r w:rsidRPr="004776F3">
              <w:rPr>
                <w:b/>
                <w:bCs/>
                <w:color w:val="auto"/>
                <w:sz w:val="26"/>
                <w:szCs w:val="26"/>
              </w:rPr>
              <w:t>QGIS, MapInfo, Avenza Maps, MapTiler, SW Maps, and Locus Map</w:t>
            </w:r>
            <w:r w:rsidRPr="004776F3">
              <w:rPr>
                <w:color w:val="auto"/>
                <w:sz w:val="26"/>
                <w:szCs w:val="26"/>
              </w:rPr>
              <w:t xml:space="preserve">, operating on both </w:t>
            </w:r>
            <w:r w:rsidRPr="004776F3">
              <w:rPr>
                <w:b/>
                <w:bCs/>
                <w:color w:val="auto"/>
                <w:sz w:val="26"/>
                <w:szCs w:val="26"/>
              </w:rPr>
              <w:t>Android and iOS platforms</w:t>
            </w:r>
            <w:r w:rsidRPr="004776F3">
              <w:rPr>
                <w:color w:val="auto"/>
                <w:sz w:val="26"/>
                <w:szCs w:val="26"/>
              </w:rPr>
              <w:t>.</w:t>
            </w:r>
          </w:p>
          <w:p w14:paraId="0F18D03F" w14:textId="31AF1CF2" w:rsidR="004776F3" w:rsidRPr="004776F3" w:rsidRDefault="004776F3" w:rsidP="004776F3">
            <w:pPr>
              <w:pStyle w:val="oancuaDanhsach"/>
              <w:numPr>
                <w:ilvl w:val="0"/>
                <w:numId w:val="48"/>
              </w:numPr>
              <w:spacing w:line="259" w:lineRule="auto"/>
              <w:ind w:left="0" w:firstLine="614"/>
              <w:rPr>
                <w:color w:val="auto"/>
                <w:sz w:val="26"/>
                <w:szCs w:val="26"/>
              </w:rPr>
            </w:pPr>
            <w:r w:rsidRPr="004776F3">
              <w:rPr>
                <w:color w:val="auto"/>
                <w:sz w:val="26"/>
                <w:szCs w:val="26"/>
              </w:rPr>
              <w:t xml:space="preserve">The Company has made </w:t>
            </w:r>
            <w:r w:rsidRPr="004776F3">
              <w:rPr>
                <w:b/>
                <w:bCs/>
                <w:color w:val="auto"/>
                <w:sz w:val="26"/>
                <w:szCs w:val="26"/>
              </w:rPr>
              <w:t>systematic investments in telecommunications and IT infrastructure</w:t>
            </w:r>
            <w:r w:rsidRPr="004776F3">
              <w:rPr>
                <w:color w:val="auto"/>
                <w:sz w:val="26"/>
                <w:szCs w:val="26"/>
              </w:rPr>
              <w:t xml:space="preserve">, including </w:t>
            </w:r>
            <w:r w:rsidRPr="004776F3">
              <w:rPr>
                <w:b/>
                <w:bCs/>
                <w:color w:val="auto"/>
                <w:sz w:val="26"/>
                <w:szCs w:val="26"/>
              </w:rPr>
              <w:t>high-speed network connectivity</w:t>
            </w:r>
            <w:r w:rsidRPr="004776F3">
              <w:rPr>
                <w:color w:val="auto"/>
                <w:sz w:val="26"/>
                <w:szCs w:val="26"/>
              </w:rPr>
              <w:t xml:space="preserve">, office laptops, and </w:t>
            </w:r>
            <w:r w:rsidRPr="004776F3">
              <w:rPr>
                <w:b/>
                <w:bCs/>
                <w:color w:val="auto"/>
                <w:sz w:val="26"/>
                <w:szCs w:val="26"/>
              </w:rPr>
              <w:t>personal smartphones</w:t>
            </w:r>
            <w:r w:rsidRPr="004776F3">
              <w:rPr>
                <w:color w:val="auto"/>
                <w:sz w:val="26"/>
                <w:szCs w:val="26"/>
              </w:rPr>
              <w:t>, enabling continuous network access to support production management and traceability activities.</w:t>
            </w:r>
          </w:p>
          <w:p w14:paraId="45F9BC88" w14:textId="5A4D6DC0" w:rsidR="004776F3" w:rsidRPr="004776F3" w:rsidRDefault="004776F3" w:rsidP="004776F3">
            <w:pPr>
              <w:pStyle w:val="oancuaDanhsach"/>
              <w:numPr>
                <w:ilvl w:val="0"/>
                <w:numId w:val="48"/>
              </w:numPr>
              <w:spacing w:line="259" w:lineRule="auto"/>
              <w:ind w:left="0" w:firstLine="614"/>
              <w:rPr>
                <w:color w:val="auto"/>
                <w:sz w:val="26"/>
                <w:szCs w:val="26"/>
              </w:rPr>
            </w:pPr>
            <w:r w:rsidRPr="004776F3">
              <w:rPr>
                <w:color w:val="auto"/>
                <w:sz w:val="26"/>
                <w:szCs w:val="26"/>
              </w:rPr>
              <w:t xml:space="preserve">The Company has established a </w:t>
            </w:r>
            <w:r w:rsidRPr="004776F3">
              <w:rPr>
                <w:b/>
                <w:bCs/>
                <w:color w:val="auto"/>
                <w:sz w:val="26"/>
                <w:szCs w:val="26"/>
              </w:rPr>
              <w:t>clear accountability and responsibility system</w:t>
            </w:r>
            <w:r w:rsidRPr="004776F3">
              <w:rPr>
                <w:color w:val="auto"/>
                <w:sz w:val="26"/>
                <w:szCs w:val="26"/>
              </w:rPr>
              <w:t xml:space="preserve">, including a </w:t>
            </w:r>
            <w:r w:rsidRPr="004776F3">
              <w:rPr>
                <w:b/>
                <w:bCs/>
                <w:color w:val="auto"/>
                <w:sz w:val="26"/>
                <w:szCs w:val="26"/>
              </w:rPr>
              <w:t>Chain of Custody (CoC) system</w:t>
            </w:r>
            <w:r w:rsidRPr="004776F3">
              <w:rPr>
                <w:color w:val="auto"/>
                <w:sz w:val="26"/>
                <w:szCs w:val="26"/>
              </w:rPr>
              <w:t xml:space="preserve"> with full </w:t>
            </w:r>
            <w:r w:rsidRPr="004776F3">
              <w:rPr>
                <w:b/>
                <w:bCs/>
                <w:color w:val="auto"/>
                <w:sz w:val="26"/>
                <w:szCs w:val="26"/>
              </w:rPr>
              <w:t>latex traceability records from plantation plots → production groups → production teams → processing facilities → buyers</w:t>
            </w:r>
            <w:r w:rsidRPr="004776F3">
              <w:rPr>
                <w:color w:val="auto"/>
                <w:sz w:val="26"/>
                <w:szCs w:val="26"/>
              </w:rPr>
              <w:t>.</w:t>
            </w:r>
          </w:p>
          <w:p w14:paraId="18C2775D" w14:textId="2361F403" w:rsidR="004776F3" w:rsidRDefault="004776F3" w:rsidP="004776F3">
            <w:pPr>
              <w:pStyle w:val="oancuaDanhsach"/>
              <w:numPr>
                <w:ilvl w:val="0"/>
                <w:numId w:val="48"/>
              </w:numPr>
              <w:spacing w:line="259" w:lineRule="auto"/>
              <w:ind w:left="0" w:firstLine="614"/>
              <w:rPr>
                <w:color w:val="auto"/>
                <w:sz w:val="26"/>
                <w:szCs w:val="26"/>
              </w:rPr>
            </w:pPr>
            <w:r w:rsidRPr="004776F3">
              <w:rPr>
                <w:color w:val="auto"/>
                <w:sz w:val="26"/>
                <w:szCs w:val="26"/>
              </w:rPr>
              <w:t xml:space="preserve">A </w:t>
            </w:r>
            <w:r w:rsidRPr="004776F3">
              <w:rPr>
                <w:b/>
                <w:bCs/>
                <w:color w:val="auto"/>
                <w:sz w:val="26"/>
                <w:szCs w:val="26"/>
              </w:rPr>
              <w:t>physical segregation system</w:t>
            </w:r>
            <w:r w:rsidRPr="004776F3">
              <w:rPr>
                <w:color w:val="auto"/>
                <w:sz w:val="26"/>
                <w:szCs w:val="26"/>
              </w:rPr>
              <w:t xml:space="preserve"> has been implemented to ensure the separation of </w:t>
            </w:r>
            <w:r w:rsidRPr="004776F3">
              <w:rPr>
                <w:b/>
                <w:bCs/>
                <w:color w:val="auto"/>
                <w:sz w:val="26"/>
                <w:szCs w:val="26"/>
              </w:rPr>
              <w:t>PEFC CoC– and DDS-certified products</w:t>
            </w:r>
            <w:r w:rsidRPr="004776F3">
              <w:rPr>
                <w:color w:val="auto"/>
                <w:sz w:val="26"/>
                <w:szCs w:val="26"/>
              </w:rPr>
              <w:t xml:space="preserve"> from non-certified materials.</w:t>
            </w:r>
          </w:p>
          <w:p w14:paraId="2F4514DF" w14:textId="17994CEE" w:rsidR="00173883" w:rsidRPr="0031267A" w:rsidRDefault="0031267A" w:rsidP="0031267A">
            <w:pPr>
              <w:spacing w:line="259" w:lineRule="auto"/>
              <w:ind w:left="438" w:hanging="283"/>
              <w:rPr>
                <w:b/>
                <w:bCs/>
                <w:i/>
                <w:iCs/>
                <w:color w:val="auto"/>
                <w:sz w:val="26"/>
                <w:szCs w:val="26"/>
              </w:rPr>
            </w:pPr>
            <w:r w:rsidRPr="0031267A">
              <w:rPr>
                <w:b/>
                <w:bCs/>
                <w:i/>
                <w:iCs/>
                <w:color w:val="auto"/>
                <w:sz w:val="26"/>
                <w:szCs w:val="26"/>
              </w:rPr>
              <w:t>Conclusion</w:t>
            </w:r>
            <w:r>
              <w:rPr>
                <w:b/>
                <w:bCs/>
                <w:i/>
                <w:iCs/>
                <w:color w:val="auto"/>
                <w:sz w:val="26"/>
                <w:szCs w:val="26"/>
              </w:rPr>
              <w:t xml:space="preserve">: </w:t>
            </w:r>
            <w:r w:rsidRPr="0031267A">
              <w:rPr>
                <w:b/>
                <w:bCs/>
                <w:i/>
                <w:iCs/>
                <w:color w:val="auto"/>
                <w:sz w:val="26"/>
                <w:szCs w:val="26"/>
              </w:rPr>
              <w:t>The risk is considered negligible.</w:t>
            </w:r>
          </w:p>
        </w:tc>
      </w:tr>
      <w:tr w:rsidR="002D1C7A" w:rsidRPr="00FA154D" w14:paraId="067D7E20" w14:textId="77777777" w:rsidTr="00A577B9">
        <w:trPr>
          <w:trHeight w:val="598"/>
          <w:jc w:val="center"/>
        </w:trPr>
        <w:tc>
          <w:tcPr>
            <w:tcW w:w="1359" w:type="pct"/>
            <w:tcBorders>
              <w:top w:val="single" w:sz="4" w:space="0" w:color="000000"/>
              <w:left w:val="single" w:sz="4" w:space="0" w:color="000000"/>
              <w:bottom w:val="single" w:sz="4" w:space="0" w:color="000000"/>
              <w:right w:val="single" w:sz="4" w:space="0" w:color="000000"/>
            </w:tcBorders>
          </w:tcPr>
          <w:p w14:paraId="6DB1C591" w14:textId="1B1C4F60" w:rsidR="003007AA" w:rsidRPr="003007AA" w:rsidRDefault="00173883" w:rsidP="00E95614">
            <w:pPr>
              <w:pStyle w:val="TableParagraph"/>
              <w:spacing w:before="6" w:after="6" w:line="276" w:lineRule="auto"/>
              <w:ind w:left="455" w:right="165" w:hanging="264"/>
              <w:jc w:val="both"/>
              <w:rPr>
                <w:rFonts w:ascii="Times New Roman" w:hAnsi="Times New Roman" w:cs="Times New Roman"/>
                <w:w w:val="99"/>
                <w:sz w:val="26"/>
                <w:szCs w:val="26"/>
              </w:rPr>
            </w:pPr>
            <w:r w:rsidRPr="00FA154D">
              <w:rPr>
                <w:rFonts w:ascii="Times New Roman" w:hAnsi="Times New Roman" w:cs="Times New Roman"/>
                <w:spacing w:val="-2"/>
                <w:w w:val="99"/>
                <w:sz w:val="26"/>
                <w:szCs w:val="26"/>
              </w:rPr>
              <w:t>i</w:t>
            </w:r>
            <w:r w:rsidRPr="00FA154D">
              <w:rPr>
                <w:rFonts w:ascii="Times New Roman" w:hAnsi="Times New Roman" w:cs="Times New Roman"/>
                <w:spacing w:val="1"/>
                <w:w w:val="99"/>
                <w:sz w:val="26"/>
                <w:szCs w:val="26"/>
              </w:rPr>
              <w:t>v</w:t>
            </w:r>
            <w:r w:rsidRPr="00FA154D">
              <w:rPr>
                <w:rFonts w:ascii="Times New Roman" w:hAnsi="Times New Roman" w:cs="Times New Roman"/>
                <w:w w:val="99"/>
                <w:sz w:val="26"/>
                <w:szCs w:val="26"/>
              </w:rPr>
              <w:t>.</w:t>
            </w:r>
            <w:r w:rsidRPr="00FA154D">
              <w:rPr>
                <w:rFonts w:ascii="Times New Roman" w:hAnsi="Times New Roman" w:cs="Times New Roman"/>
                <w:spacing w:val="1"/>
                <w:sz w:val="26"/>
                <w:szCs w:val="26"/>
              </w:rPr>
              <w:t xml:space="preserve"> </w:t>
            </w:r>
            <w:r w:rsidR="003007AA" w:rsidRPr="003007AA">
              <w:rPr>
                <w:rFonts w:ascii="Times New Roman" w:hAnsi="Times New Roman" w:cs="Times New Roman"/>
                <w:w w:val="99"/>
                <w:sz w:val="26"/>
                <w:szCs w:val="26"/>
              </w:rPr>
              <w:t>Information on any history of non-compliance with illegal sources as defined by PEFC for controversial sources (PEFC ST 2002, Clause 3.7(a)), with the EUDR, or with relevant legislation, by organizations along the relevant supply chain.”</w:t>
            </w:r>
          </w:p>
          <w:p w14:paraId="2969174A" w14:textId="57F5400A" w:rsidR="00173883" w:rsidRPr="00001A6E" w:rsidRDefault="003007AA" w:rsidP="003007AA">
            <w:pPr>
              <w:spacing w:line="259" w:lineRule="auto"/>
              <w:rPr>
                <w:b/>
                <w:bCs/>
                <w:i/>
                <w:iCs/>
                <w:color w:val="auto"/>
                <w:sz w:val="26"/>
                <w:szCs w:val="26"/>
              </w:rPr>
            </w:pPr>
            <w:r w:rsidRPr="00001A6E">
              <w:rPr>
                <w:b/>
                <w:bCs/>
                <w:i/>
                <w:iCs/>
                <w:w w:val="99"/>
                <w:sz w:val="26"/>
                <w:szCs w:val="26"/>
              </w:rPr>
              <w:lastRenderedPageBreak/>
              <w:t>(Source: EUDR Article 10(2)(l))</w:t>
            </w:r>
          </w:p>
        </w:tc>
        <w:tc>
          <w:tcPr>
            <w:tcW w:w="3641" w:type="pct"/>
            <w:tcBorders>
              <w:top w:val="single" w:sz="4" w:space="0" w:color="000000"/>
              <w:left w:val="single" w:sz="4" w:space="0" w:color="000000"/>
              <w:bottom w:val="single" w:sz="4" w:space="0" w:color="000000"/>
              <w:right w:val="single" w:sz="4" w:space="0" w:color="000000"/>
            </w:tcBorders>
          </w:tcPr>
          <w:p w14:paraId="590679F6" w14:textId="77777777" w:rsidR="009A7EC2" w:rsidRDefault="004E5371" w:rsidP="009A7EC2">
            <w:pPr>
              <w:pStyle w:val="ThngthngWeb"/>
              <w:numPr>
                <w:ilvl w:val="0"/>
                <w:numId w:val="48"/>
              </w:numPr>
              <w:spacing w:before="60" w:beforeAutospacing="0" w:after="60" w:afterAutospacing="0"/>
              <w:ind w:left="47" w:firstLine="425"/>
              <w:jc w:val="both"/>
              <w:rPr>
                <w:sz w:val="26"/>
                <w:szCs w:val="26"/>
              </w:rPr>
            </w:pPr>
            <w:r w:rsidRPr="004E5371">
              <w:rPr>
                <w:rStyle w:val="Manh"/>
                <w:sz w:val="26"/>
                <w:szCs w:val="26"/>
              </w:rPr>
              <w:lastRenderedPageBreak/>
              <w:t>The Company has established a management system and holds valid VFCS/PEFC Forest Management (FM) and PEFC Chain of Custody – Due Diligence System (CoC-DDS) certifications</w:t>
            </w:r>
            <w:r w:rsidRPr="004E5371">
              <w:rPr>
                <w:sz w:val="26"/>
                <w:szCs w:val="26"/>
              </w:rPr>
              <w:t xml:space="preserve">, issued by </w:t>
            </w:r>
            <w:r w:rsidRPr="004E5371">
              <w:rPr>
                <w:rStyle w:val="Manh"/>
                <w:sz w:val="26"/>
                <w:szCs w:val="26"/>
              </w:rPr>
              <w:t>GFA Certification Body</w:t>
            </w:r>
            <w:r w:rsidRPr="004E5371">
              <w:rPr>
                <w:sz w:val="26"/>
                <w:szCs w:val="26"/>
              </w:rPr>
              <w:t xml:space="preserve">. Prior to certification, the Company conducted </w:t>
            </w:r>
            <w:r w:rsidRPr="004E5371">
              <w:rPr>
                <w:rStyle w:val="Manh"/>
                <w:sz w:val="26"/>
                <w:szCs w:val="26"/>
              </w:rPr>
              <w:t>risk assessments</w:t>
            </w:r>
            <w:r w:rsidRPr="004E5371">
              <w:rPr>
                <w:sz w:val="26"/>
                <w:szCs w:val="26"/>
              </w:rPr>
              <w:t xml:space="preserve">, identified </w:t>
            </w:r>
            <w:r w:rsidRPr="004E5371">
              <w:rPr>
                <w:rStyle w:val="Manh"/>
                <w:sz w:val="26"/>
                <w:szCs w:val="26"/>
              </w:rPr>
              <w:t>potential controversial sources</w:t>
            </w:r>
            <w:r w:rsidRPr="004E5371">
              <w:rPr>
                <w:sz w:val="26"/>
                <w:szCs w:val="26"/>
              </w:rPr>
              <w:t xml:space="preserve">, and implemented </w:t>
            </w:r>
            <w:r w:rsidRPr="004E5371">
              <w:rPr>
                <w:rStyle w:val="Manh"/>
                <w:sz w:val="26"/>
                <w:szCs w:val="26"/>
              </w:rPr>
              <w:t>corrective measures</w:t>
            </w:r>
            <w:r w:rsidRPr="004E5371">
              <w:rPr>
                <w:sz w:val="26"/>
                <w:szCs w:val="26"/>
              </w:rPr>
              <w:t xml:space="preserve"> in line with the PEFC CoC/DDS requirements (as documented in the </w:t>
            </w:r>
            <w:r w:rsidRPr="004E5371">
              <w:rPr>
                <w:rStyle w:val="Manh"/>
                <w:sz w:val="26"/>
                <w:szCs w:val="26"/>
              </w:rPr>
              <w:t>PEFC CoC/DDS Accountability Report 2024</w:t>
            </w:r>
            <w:r w:rsidRPr="004E5371">
              <w:rPr>
                <w:sz w:val="26"/>
                <w:szCs w:val="26"/>
              </w:rPr>
              <w:t>).</w:t>
            </w:r>
            <w:r>
              <w:rPr>
                <w:sz w:val="26"/>
                <w:szCs w:val="26"/>
              </w:rPr>
              <w:t xml:space="preserve"> </w:t>
            </w:r>
          </w:p>
          <w:p w14:paraId="436A794C" w14:textId="35ECD079" w:rsidR="004E5371" w:rsidRPr="004E5371" w:rsidRDefault="004E5371" w:rsidP="009A7EC2">
            <w:pPr>
              <w:pStyle w:val="ThngthngWeb"/>
              <w:spacing w:before="60" w:beforeAutospacing="0" w:after="60" w:afterAutospacing="0"/>
              <w:ind w:left="47" w:firstLine="425"/>
              <w:jc w:val="both"/>
              <w:rPr>
                <w:sz w:val="26"/>
                <w:szCs w:val="26"/>
              </w:rPr>
            </w:pPr>
            <w:r w:rsidRPr="004E5371">
              <w:rPr>
                <w:sz w:val="26"/>
                <w:szCs w:val="26"/>
              </w:rPr>
              <w:t xml:space="preserve">Accordingly, </w:t>
            </w:r>
            <w:r w:rsidRPr="004E5371">
              <w:rPr>
                <w:rStyle w:val="Manh"/>
                <w:sz w:val="26"/>
                <w:szCs w:val="26"/>
              </w:rPr>
              <w:t>to date, no cases of non-compliance with illegal sources as defined by PEFC have been identified</w:t>
            </w:r>
            <w:r w:rsidRPr="004E5371">
              <w:rPr>
                <w:sz w:val="26"/>
                <w:szCs w:val="26"/>
              </w:rPr>
              <w:t>.</w:t>
            </w:r>
          </w:p>
          <w:p w14:paraId="66BC3F7C" w14:textId="41AAD286" w:rsidR="004E5371" w:rsidRPr="004E5371" w:rsidRDefault="004E5371" w:rsidP="009A7EC2">
            <w:pPr>
              <w:pStyle w:val="ThngthngWeb"/>
              <w:numPr>
                <w:ilvl w:val="0"/>
                <w:numId w:val="48"/>
              </w:numPr>
              <w:spacing w:before="60" w:beforeAutospacing="0" w:after="60" w:afterAutospacing="0"/>
              <w:ind w:left="47" w:firstLine="425"/>
              <w:jc w:val="both"/>
              <w:rPr>
                <w:sz w:val="26"/>
                <w:szCs w:val="26"/>
              </w:rPr>
            </w:pPr>
            <w:r w:rsidRPr="004E5371">
              <w:rPr>
                <w:sz w:val="26"/>
                <w:szCs w:val="26"/>
              </w:rPr>
              <w:t xml:space="preserve">The Company manages its </w:t>
            </w:r>
            <w:r w:rsidRPr="004E5371">
              <w:rPr>
                <w:rStyle w:val="Manh"/>
                <w:sz w:val="26"/>
                <w:szCs w:val="26"/>
              </w:rPr>
              <w:t>production teams</w:t>
            </w:r>
            <w:r w:rsidRPr="004E5371">
              <w:rPr>
                <w:sz w:val="26"/>
                <w:szCs w:val="26"/>
              </w:rPr>
              <w:t xml:space="preserve"> through a comprehensive plantation and harvesting management system, including:</w:t>
            </w:r>
          </w:p>
          <w:p w14:paraId="5EDC60F2" w14:textId="77777777" w:rsidR="004E5371" w:rsidRPr="004E5371" w:rsidRDefault="004E5371" w:rsidP="004E5371">
            <w:pPr>
              <w:pStyle w:val="ThngthngWeb"/>
              <w:numPr>
                <w:ilvl w:val="0"/>
                <w:numId w:val="49"/>
              </w:numPr>
              <w:spacing w:before="60" w:beforeAutospacing="0" w:after="60" w:afterAutospacing="0"/>
              <w:jc w:val="both"/>
              <w:rPr>
                <w:sz w:val="26"/>
                <w:szCs w:val="26"/>
              </w:rPr>
            </w:pPr>
            <w:r w:rsidRPr="004E5371">
              <w:rPr>
                <w:sz w:val="26"/>
                <w:szCs w:val="26"/>
              </w:rPr>
              <w:lastRenderedPageBreak/>
              <w:t xml:space="preserve">Maintaining detailed </w:t>
            </w:r>
            <w:r w:rsidRPr="004E5371">
              <w:rPr>
                <w:rStyle w:val="Manh"/>
                <w:sz w:val="26"/>
                <w:szCs w:val="26"/>
              </w:rPr>
              <w:t>plantation history records</w:t>
            </w:r>
            <w:r w:rsidRPr="004E5371">
              <w:rPr>
                <w:sz w:val="26"/>
                <w:szCs w:val="26"/>
              </w:rPr>
              <w:t xml:space="preserve"> to identify planting year, harvesting year, and calculate tapping age;</w:t>
            </w:r>
          </w:p>
          <w:p w14:paraId="47800924" w14:textId="77777777" w:rsidR="004E5371" w:rsidRPr="004E5371" w:rsidRDefault="004E5371" w:rsidP="004E5371">
            <w:pPr>
              <w:pStyle w:val="ThngthngWeb"/>
              <w:numPr>
                <w:ilvl w:val="0"/>
                <w:numId w:val="49"/>
              </w:numPr>
              <w:spacing w:before="60" w:beforeAutospacing="0" w:after="60" w:afterAutospacing="0"/>
              <w:jc w:val="both"/>
              <w:rPr>
                <w:sz w:val="26"/>
                <w:szCs w:val="26"/>
              </w:rPr>
            </w:pPr>
            <w:r w:rsidRPr="004E5371">
              <w:rPr>
                <w:sz w:val="26"/>
                <w:szCs w:val="26"/>
              </w:rPr>
              <w:t xml:space="preserve">Managing </w:t>
            </w:r>
            <w:r w:rsidRPr="004E5371">
              <w:rPr>
                <w:rStyle w:val="Manh"/>
                <w:sz w:val="26"/>
                <w:szCs w:val="26"/>
              </w:rPr>
              <w:t>rubber clones/varieties, planting density, number of tappable trees and tapping panels</w:t>
            </w:r>
            <w:r w:rsidRPr="004E5371">
              <w:rPr>
                <w:sz w:val="26"/>
                <w:szCs w:val="26"/>
              </w:rPr>
              <w:t xml:space="preserve">, and recording </w:t>
            </w:r>
            <w:r w:rsidRPr="004E5371">
              <w:rPr>
                <w:rStyle w:val="Manh"/>
                <w:sz w:val="26"/>
                <w:szCs w:val="26"/>
              </w:rPr>
              <w:t>tapping panel information, tapping schedules, and monthly latex harvesting data</w:t>
            </w:r>
            <w:r w:rsidRPr="004E5371">
              <w:rPr>
                <w:sz w:val="26"/>
                <w:szCs w:val="26"/>
              </w:rPr>
              <w:t>;</w:t>
            </w:r>
          </w:p>
          <w:p w14:paraId="15EB9321" w14:textId="77777777" w:rsidR="004E5371" w:rsidRPr="004E5371" w:rsidRDefault="004E5371" w:rsidP="004E5371">
            <w:pPr>
              <w:pStyle w:val="ThngthngWeb"/>
              <w:numPr>
                <w:ilvl w:val="0"/>
                <w:numId w:val="49"/>
              </w:numPr>
              <w:spacing w:before="60" w:beforeAutospacing="0" w:after="60" w:afterAutospacing="0"/>
              <w:jc w:val="both"/>
              <w:rPr>
                <w:sz w:val="26"/>
                <w:szCs w:val="26"/>
              </w:rPr>
            </w:pPr>
            <w:r w:rsidRPr="004E5371">
              <w:rPr>
                <w:sz w:val="26"/>
                <w:szCs w:val="26"/>
              </w:rPr>
              <w:t xml:space="preserve">Controlling </w:t>
            </w:r>
            <w:r w:rsidRPr="004E5371">
              <w:rPr>
                <w:rStyle w:val="Manh"/>
                <w:sz w:val="26"/>
                <w:szCs w:val="26"/>
              </w:rPr>
              <w:t>tapping regimes and the use of latex stimulation substances</w:t>
            </w:r>
            <w:r w:rsidRPr="004E5371">
              <w:rPr>
                <w:sz w:val="26"/>
                <w:szCs w:val="26"/>
              </w:rPr>
              <w:t xml:space="preserve"> to monitor productivity and latex yield;</w:t>
            </w:r>
          </w:p>
          <w:p w14:paraId="097825CB" w14:textId="77777777" w:rsidR="004E5371" w:rsidRPr="004E5371" w:rsidRDefault="004E5371" w:rsidP="004E5371">
            <w:pPr>
              <w:pStyle w:val="ThngthngWeb"/>
              <w:numPr>
                <w:ilvl w:val="0"/>
                <w:numId w:val="49"/>
              </w:numPr>
              <w:spacing w:before="60" w:beforeAutospacing="0" w:after="60" w:afterAutospacing="0"/>
              <w:jc w:val="both"/>
              <w:rPr>
                <w:sz w:val="26"/>
                <w:szCs w:val="26"/>
              </w:rPr>
            </w:pPr>
            <w:r w:rsidRPr="004E5371">
              <w:rPr>
                <w:sz w:val="26"/>
                <w:szCs w:val="26"/>
              </w:rPr>
              <w:t xml:space="preserve">Conducting </w:t>
            </w:r>
            <w:r w:rsidRPr="004E5371">
              <w:rPr>
                <w:rStyle w:val="Manh"/>
                <w:sz w:val="26"/>
                <w:szCs w:val="26"/>
              </w:rPr>
              <w:t>training on rubber tree maintenance and latex harvesting technical procedures</w:t>
            </w:r>
            <w:r w:rsidRPr="004E5371">
              <w:rPr>
                <w:sz w:val="26"/>
                <w:szCs w:val="26"/>
              </w:rPr>
              <w:t xml:space="preserve"> in accordance with guidelines issued by the </w:t>
            </w:r>
            <w:r w:rsidRPr="004E5371">
              <w:rPr>
                <w:rStyle w:val="Manh"/>
                <w:sz w:val="26"/>
                <w:szCs w:val="26"/>
              </w:rPr>
              <w:t>Viet Nam Rubber Group (VRG)</w:t>
            </w:r>
            <w:r w:rsidRPr="004E5371">
              <w:rPr>
                <w:sz w:val="26"/>
                <w:szCs w:val="26"/>
              </w:rPr>
              <w:t>;</w:t>
            </w:r>
          </w:p>
          <w:p w14:paraId="614E9730" w14:textId="77777777" w:rsidR="004E5371" w:rsidRPr="004E5371" w:rsidRDefault="004E5371" w:rsidP="004E5371">
            <w:pPr>
              <w:pStyle w:val="ThngthngWeb"/>
              <w:numPr>
                <w:ilvl w:val="0"/>
                <w:numId w:val="49"/>
              </w:numPr>
              <w:spacing w:before="60" w:beforeAutospacing="0" w:after="60" w:afterAutospacing="0"/>
              <w:jc w:val="both"/>
              <w:rPr>
                <w:sz w:val="26"/>
                <w:szCs w:val="26"/>
              </w:rPr>
            </w:pPr>
            <w:r w:rsidRPr="004E5371">
              <w:rPr>
                <w:sz w:val="26"/>
                <w:szCs w:val="26"/>
              </w:rPr>
              <w:t xml:space="preserve">Applying standardized </w:t>
            </w:r>
            <w:r w:rsidRPr="004E5371">
              <w:rPr>
                <w:rStyle w:val="Manh"/>
                <w:sz w:val="26"/>
                <w:szCs w:val="26"/>
              </w:rPr>
              <w:t>production management forms</w:t>
            </w:r>
            <w:r w:rsidRPr="004E5371">
              <w:rPr>
                <w:sz w:val="26"/>
                <w:szCs w:val="26"/>
              </w:rPr>
              <w:t xml:space="preserve"> and maintaining </w:t>
            </w:r>
            <w:r w:rsidRPr="004E5371">
              <w:rPr>
                <w:rStyle w:val="Manh"/>
                <w:sz w:val="26"/>
                <w:szCs w:val="26"/>
              </w:rPr>
              <w:t>harvesting records</w:t>
            </w:r>
            <w:r w:rsidRPr="004E5371">
              <w:rPr>
                <w:sz w:val="26"/>
                <w:szCs w:val="26"/>
              </w:rPr>
              <w:t xml:space="preserve"> to ensure that </w:t>
            </w:r>
            <w:r w:rsidRPr="004E5371">
              <w:rPr>
                <w:rStyle w:val="Manh"/>
                <w:sz w:val="26"/>
                <w:szCs w:val="26"/>
              </w:rPr>
              <w:t>latex derived from theft or illegal activities is not accepted or marketed</w:t>
            </w:r>
            <w:r w:rsidRPr="004E5371">
              <w:rPr>
                <w:sz w:val="26"/>
                <w:szCs w:val="26"/>
              </w:rPr>
              <w:t>.</w:t>
            </w:r>
          </w:p>
          <w:p w14:paraId="1F0B005B" w14:textId="77777777" w:rsidR="004E5371" w:rsidRPr="004E5371" w:rsidRDefault="004E5371" w:rsidP="004E5371">
            <w:pPr>
              <w:pStyle w:val="ThngthngWeb"/>
              <w:spacing w:before="60" w:beforeAutospacing="0" w:after="60" w:afterAutospacing="0"/>
              <w:jc w:val="both"/>
              <w:rPr>
                <w:sz w:val="26"/>
                <w:szCs w:val="26"/>
              </w:rPr>
            </w:pPr>
            <w:r w:rsidRPr="004E5371">
              <w:rPr>
                <w:sz w:val="26"/>
                <w:szCs w:val="26"/>
              </w:rPr>
              <w:t xml:space="preserve">In addition, the Company’s </w:t>
            </w:r>
            <w:r w:rsidRPr="004E5371">
              <w:rPr>
                <w:rStyle w:val="Manh"/>
                <w:sz w:val="26"/>
                <w:szCs w:val="26"/>
              </w:rPr>
              <w:t>smallholder latex procurement policy</w:t>
            </w:r>
            <w:r w:rsidRPr="004E5371">
              <w:rPr>
                <w:sz w:val="26"/>
                <w:szCs w:val="26"/>
              </w:rPr>
              <w:t xml:space="preserve"> ensures that only </w:t>
            </w:r>
            <w:r w:rsidRPr="004E5371">
              <w:rPr>
                <w:rStyle w:val="Manh"/>
                <w:sz w:val="26"/>
                <w:szCs w:val="26"/>
              </w:rPr>
              <w:t>legally sourced and fully traceable raw materials</w:t>
            </w:r>
            <w:r w:rsidRPr="004E5371">
              <w:rPr>
                <w:sz w:val="26"/>
                <w:szCs w:val="26"/>
              </w:rPr>
              <w:t xml:space="preserve"> originating from identified plantation areas are purchased.</w:t>
            </w:r>
          </w:p>
          <w:p w14:paraId="04195677" w14:textId="1AA11E49" w:rsidR="004E5371" w:rsidRPr="004E5371" w:rsidRDefault="004E5371" w:rsidP="004E5371">
            <w:pPr>
              <w:pStyle w:val="ThngthngWeb"/>
              <w:spacing w:before="60" w:beforeAutospacing="0" w:after="60" w:afterAutospacing="0"/>
              <w:jc w:val="both"/>
              <w:rPr>
                <w:sz w:val="26"/>
                <w:szCs w:val="26"/>
              </w:rPr>
            </w:pPr>
            <w:r w:rsidRPr="004E5371">
              <w:rPr>
                <w:sz w:val="26"/>
                <w:szCs w:val="26"/>
              </w:rPr>
              <w:t xml:space="preserve"> </w:t>
            </w:r>
            <w:r w:rsidR="009A7EC2">
              <w:rPr>
                <w:sz w:val="26"/>
                <w:szCs w:val="26"/>
              </w:rPr>
              <w:t xml:space="preserve">- </w:t>
            </w:r>
            <w:r w:rsidRPr="004E5371">
              <w:rPr>
                <w:rStyle w:val="Manh"/>
                <w:sz w:val="26"/>
                <w:szCs w:val="26"/>
              </w:rPr>
              <w:t>Business registration certificates</w:t>
            </w:r>
            <w:r w:rsidRPr="004E5371">
              <w:rPr>
                <w:sz w:val="26"/>
                <w:szCs w:val="26"/>
              </w:rPr>
              <w:t xml:space="preserve"> and </w:t>
            </w:r>
            <w:r w:rsidRPr="004E5371">
              <w:rPr>
                <w:rStyle w:val="Manh"/>
                <w:sz w:val="26"/>
                <w:szCs w:val="26"/>
              </w:rPr>
              <w:t>annual plantation inventory records</w:t>
            </w:r>
            <w:r w:rsidRPr="004E5371">
              <w:rPr>
                <w:sz w:val="26"/>
                <w:szCs w:val="26"/>
              </w:rPr>
              <w:t xml:space="preserve"> are maintained and kept up to date.</w:t>
            </w:r>
          </w:p>
          <w:p w14:paraId="5B16B792" w14:textId="7ECF17BA" w:rsidR="004E5371" w:rsidRPr="004E5371" w:rsidRDefault="009A7EC2" w:rsidP="004E5371">
            <w:pPr>
              <w:pStyle w:val="ThngthngWeb"/>
              <w:spacing w:before="60" w:beforeAutospacing="0" w:after="60" w:afterAutospacing="0"/>
              <w:jc w:val="both"/>
              <w:rPr>
                <w:sz w:val="26"/>
                <w:szCs w:val="26"/>
              </w:rPr>
            </w:pPr>
            <w:r>
              <w:rPr>
                <w:sz w:val="26"/>
                <w:szCs w:val="26"/>
              </w:rPr>
              <w:t xml:space="preserve">- </w:t>
            </w:r>
            <w:r w:rsidR="004E5371" w:rsidRPr="004E5371">
              <w:rPr>
                <w:rStyle w:val="Manh"/>
                <w:sz w:val="26"/>
                <w:szCs w:val="26"/>
              </w:rPr>
              <w:t>Inspection and assessment reports issued by competent Vietnamese authorities</w:t>
            </w:r>
            <w:r w:rsidR="004E5371" w:rsidRPr="004E5371">
              <w:rPr>
                <w:sz w:val="26"/>
                <w:szCs w:val="26"/>
              </w:rPr>
              <w:t xml:space="preserve"> are available and demonstrate regulatory compliance.</w:t>
            </w:r>
          </w:p>
          <w:p w14:paraId="36C03351" w14:textId="6EC34106" w:rsidR="00173883" w:rsidRPr="009A7EC2" w:rsidRDefault="009A7EC2" w:rsidP="009A7EC2">
            <w:pPr>
              <w:spacing w:line="259" w:lineRule="auto"/>
              <w:ind w:left="438" w:hanging="283"/>
              <w:rPr>
                <w:b/>
                <w:bCs/>
                <w:i/>
                <w:iCs/>
                <w:color w:val="auto"/>
                <w:sz w:val="26"/>
                <w:szCs w:val="26"/>
              </w:rPr>
            </w:pPr>
            <w:r w:rsidRPr="009A7EC2">
              <w:rPr>
                <w:b/>
                <w:bCs/>
                <w:i/>
                <w:iCs/>
                <w:color w:val="auto"/>
                <w:sz w:val="26"/>
                <w:szCs w:val="26"/>
              </w:rPr>
              <w:t>Conclusion</w:t>
            </w:r>
            <w:r>
              <w:rPr>
                <w:b/>
                <w:bCs/>
                <w:i/>
                <w:iCs/>
                <w:color w:val="auto"/>
                <w:sz w:val="26"/>
                <w:szCs w:val="26"/>
              </w:rPr>
              <w:t xml:space="preserve">: </w:t>
            </w:r>
            <w:r w:rsidRPr="009A7EC2">
              <w:rPr>
                <w:b/>
                <w:bCs/>
                <w:i/>
                <w:iCs/>
                <w:color w:val="auto"/>
                <w:sz w:val="26"/>
                <w:szCs w:val="26"/>
              </w:rPr>
              <w:t>The risk is considered negligible.</w:t>
            </w:r>
          </w:p>
        </w:tc>
      </w:tr>
    </w:tbl>
    <w:p w14:paraId="0BC9D841" w14:textId="77777777" w:rsidR="007F5D2F" w:rsidRPr="00FA154D" w:rsidRDefault="007F5D2F" w:rsidP="007F5D2F">
      <w:pPr>
        <w:rPr>
          <w:b/>
          <w:bCs/>
          <w:color w:val="auto"/>
          <w:sz w:val="26"/>
          <w:szCs w:val="26"/>
        </w:rPr>
      </w:pPr>
    </w:p>
    <w:p w14:paraId="7B8D97C6" w14:textId="0AB6FF7E" w:rsidR="007F5D2F" w:rsidRPr="00FA154D" w:rsidRDefault="00DA49BD" w:rsidP="007F5D2F">
      <w:pPr>
        <w:rPr>
          <w:b/>
          <w:bCs/>
          <w:color w:val="auto"/>
          <w:sz w:val="26"/>
          <w:szCs w:val="26"/>
        </w:rPr>
      </w:pPr>
      <w:r>
        <w:rPr>
          <w:b/>
          <w:bCs/>
          <w:color w:val="auto"/>
          <w:sz w:val="26"/>
          <w:szCs w:val="26"/>
        </w:rPr>
        <w:t xml:space="preserve">      </w:t>
      </w:r>
      <w:r w:rsidR="001F42FB" w:rsidRPr="00FA154D">
        <w:rPr>
          <w:b/>
          <w:bCs/>
          <w:color w:val="auto"/>
          <w:sz w:val="26"/>
          <w:szCs w:val="26"/>
        </w:rPr>
        <w:t xml:space="preserve">IV. </w:t>
      </w:r>
      <w:r w:rsidR="001C74CF" w:rsidRPr="001C74CF">
        <w:rPr>
          <w:b/>
          <w:bCs/>
          <w:color w:val="auto"/>
          <w:sz w:val="26"/>
          <w:szCs w:val="26"/>
        </w:rPr>
        <w:t>Management of supply sources presenting significant risk.</w:t>
      </w:r>
    </w:p>
    <w:p w14:paraId="74ED7510" w14:textId="4CACD08D" w:rsidR="00171A41" w:rsidRPr="00FA154D" w:rsidRDefault="001C74CF" w:rsidP="00171A41">
      <w:pPr>
        <w:pStyle w:val="u4"/>
        <w:tabs>
          <w:tab w:val="left" w:pos="1134"/>
        </w:tabs>
        <w:spacing w:before="154" w:line="276" w:lineRule="auto"/>
        <w:ind w:left="0" w:firstLine="709"/>
        <w:rPr>
          <w:rFonts w:ascii="Times New Roman" w:hAnsi="Times New Roman" w:cs="Times New Roman"/>
          <w:color w:val="auto"/>
          <w:sz w:val="26"/>
          <w:szCs w:val="26"/>
        </w:rPr>
      </w:pPr>
      <w:r w:rsidRPr="001C74CF">
        <w:rPr>
          <w:rFonts w:ascii="Times New Roman" w:hAnsi="Times New Roman" w:cs="Times New Roman"/>
          <w:color w:val="auto"/>
          <w:sz w:val="26"/>
          <w:szCs w:val="26"/>
        </w:rPr>
        <w:t>Table 3: List of indicators demonstrating no risk or negligible risk for relevant products produced in areas affected by deforestation or forest degradation after 31 December 2020.</w:t>
      </w:r>
    </w:p>
    <w:tbl>
      <w:tblPr>
        <w:tblStyle w:val="TableGrid"/>
        <w:tblpPr w:leftFromText="180" w:rightFromText="180" w:vertAnchor="text" w:tblpY="1"/>
        <w:tblOverlap w:val="never"/>
        <w:tblW w:w="5000" w:type="pct"/>
        <w:tblInd w:w="0" w:type="dxa"/>
        <w:tblCellMar>
          <w:top w:w="26" w:type="dxa"/>
          <w:left w:w="106" w:type="dxa"/>
          <w:right w:w="48" w:type="dxa"/>
        </w:tblCellMar>
        <w:tblLook w:val="04A0" w:firstRow="1" w:lastRow="0" w:firstColumn="1" w:lastColumn="0" w:noHBand="0" w:noVBand="1"/>
      </w:tblPr>
      <w:tblGrid>
        <w:gridCol w:w="3610"/>
        <w:gridCol w:w="5475"/>
        <w:gridCol w:w="5475"/>
      </w:tblGrid>
      <w:tr w:rsidR="00171A41" w:rsidRPr="00FA154D" w14:paraId="04223E2C" w14:textId="62354A3C" w:rsidTr="00171A41">
        <w:trPr>
          <w:trHeight w:val="20"/>
          <w:tblHeader/>
        </w:trPr>
        <w:tc>
          <w:tcPr>
            <w:tcW w:w="1240" w:type="pct"/>
            <w:tcBorders>
              <w:top w:val="single" w:sz="4" w:space="0" w:color="000000"/>
              <w:left w:val="single" w:sz="4" w:space="0" w:color="000000"/>
              <w:bottom w:val="single" w:sz="4" w:space="0" w:color="000000"/>
              <w:right w:val="single" w:sz="4" w:space="0" w:color="000000"/>
            </w:tcBorders>
            <w:shd w:val="clear" w:color="auto" w:fill="92D050"/>
          </w:tcPr>
          <w:p w14:paraId="1B9CA3D4" w14:textId="4549BA10" w:rsidR="00171A41" w:rsidRPr="00FA154D" w:rsidRDefault="004D66A0" w:rsidP="00171A41">
            <w:pPr>
              <w:spacing w:line="259" w:lineRule="auto"/>
              <w:jc w:val="center"/>
              <w:rPr>
                <w:color w:val="auto"/>
                <w:sz w:val="26"/>
                <w:szCs w:val="26"/>
              </w:rPr>
            </w:pPr>
            <w:r w:rsidRPr="004D66A0">
              <w:rPr>
                <w:b/>
                <w:color w:val="auto"/>
                <w:sz w:val="26"/>
                <w:szCs w:val="26"/>
              </w:rPr>
              <w:t>Indicators</w:t>
            </w:r>
          </w:p>
        </w:tc>
        <w:tc>
          <w:tcPr>
            <w:tcW w:w="1880" w:type="pct"/>
            <w:tcBorders>
              <w:top w:val="single" w:sz="4" w:space="0" w:color="000000"/>
              <w:left w:val="single" w:sz="4" w:space="0" w:color="000000"/>
              <w:bottom w:val="single" w:sz="4" w:space="0" w:color="000000"/>
              <w:right w:val="single" w:sz="4" w:space="0" w:color="000000"/>
            </w:tcBorders>
            <w:shd w:val="clear" w:color="auto" w:fill="92D050"/>
          </w:tcPr>
          <w:p w14:paraId="6345B449" w14:textId="4B52CA5A" w:rsidR="00171A41" w:rsidRPr="00FA154D" w:rsidRDefault="00DD771A" w:rsidP="00171A41">
            <w:pPr>
              <w:spacing w:line="259" w:lineRule="auto"/>
              <w:jc w:val="center"/>
              <w:rPr>
                <w:b/>
                <w:color w:val="auto"/>
                <w:sz w:val="26"/>
                <w:szCs w:val="26"/>
              </w:rPr>
            </w:pPr>
            <w:r w:rsidRPr="00DD771A">
              <w:rPr>
                <w:b/>
                <w:color w:val="auto"/>
                <w:sz w:val="26"/>
                <w:szCs w:val="26"/>
              </w:rPr>
              <w:t>Assessment Results</w:t>
            </w:r>
          </w:p>
        </w:tc>
        <w:tc>
          <w:tcPr>
            <w:tcW w:w="1880" w:type="pct"/>
            <w:tcBorders>
              <w:top w:val="single" w:sz="4" w:space="0" w:color="000000"/>
              <w:left w:val="single" w:sz="4" w:space="0" w:color="000000"/>
              <w:bottom w:val="single" w:sz="4" w:space="0" w:color="000000"/>
              <w:right w:val="single" w:sz="4" w:space="0" w:color="000000"/>
            </w:tcBorders>
            <w:shd w:val="clear" w:color="auto" w:fill="92D050"/>
          </w:tcPr>
          <w:p w14:paraId="316DDBBB" w14:textId="280A54DB" w:rsidR="00171A41" w:rsidRPr="00FA154D" w:rsidRDefault="00B52139" w:rsidP="00171A41">
            <w:pPr>
              <w:spacing w:line="259" w:lineRule="auto"/>
              <w:jc w:val="center"/>
              <w:rPr>
                <w:b/>
                <w:color w:val="auto"/>
                <w:sz w:val="26"/>
                <w:szCs w:val="26"/>
              </w:rPr>
            </w:pPr>
            <w:r w:rsidRPr="00B52139">
              <w:rPr>
                <w:b/>
                <w:bCs/>
                <w:color w:val="auto"/>
                <w:sz w:val="26"/>
                <w:szCs w:val="26"/>
              </w:rPr>
              <w:t>Risk-based Supply Management Measures</w:t>
            </w:r>
          </w:p>
        </w:tc>
      </w:tr>
      <w:tr w:rsidR="00700D06" w:rsidRPr="00FA154D" w14:paraId="4B731FE9" w14:textId="5E93700B" w:rsidTr="00171A41">
        <w:trPr>
          <w:trHeight w:val="20"/>
        </w:trPr>
        <w:tc>
          <w:tcPr>
            <w:tcW w:w="1240" w:type="pct"/>
            <w:tcBorders>
              <w:top w:val="single" w:sz="4" w:space="0" w:color="000000"/>
              <w:left w:val="single" w:sz="4" w:space="0" w:color="000000"/>
              <w:bottom w:val="single" w:sz="4" w:space="0" w:color="000000"/>
              <w:right w:val="single" w:sz="4" w:space="0" w:color="000000"/>
            </w:tcBorders>
          </w:tcPr>
          <w:p w14:paraId="6B16D190" w14:textId="77777777" w:rsidR="00700D06" w:rsidRPr="003A6D3C" w:rsidRDefault="00700D06" w:rsidP="00700D06">
            <w:pPr>
              <w:pStyle w:val="ThnVnban"/>
              <w:widowControl w:val="0"/>
              <w:numPr>
                <w:ilvl w:val="0"/>
                <w:numId w:val="38"/>
              </w:numPr>
              <w:spacing w:before="40" w:after="40" w:line="240" w:lineRule="auto"/>
              <w:ind w:left="0" w:firstLine="360"/>
              <w:rPr>
                <w:rFonts w:eastAsia="Arial"/>
                <w:sz w:val="26"/>
                <w:szCs w:val="26"/>
              </w:rPr>
            </w:pPr>
            <w:r w:rsidRPr="003A6D3C">
              <w:rPr>
                <w:rFonts w:eastAsia="Arial"/>
                <w:sz w:val="26"/>
                <w:szCs w:val="26"/>
              </w:rPr>
              <w:t xml:space="preserve">The </w:t>
            </w:r>
            <w:r w:rsidRPr="003A6D3C">
              <w:rPr>
                <w:rFonts w:eastAsia="Arial"/>
                <w:b/>
                <w:bCs/>
                <w:sz w:val="26"/>
                <w:szCs w:val="26"/>
              </w:rPr>
              <w:t xml:space="preserve">relevant product </w:t>
            </w:r>
            <w:r w:rsidRPr="003A6D3C">
              <w:rPr>
                <w:rFonts w:eastAsia="Arial"/>
                <w:sz w:val="26"/>
                <w:szCs w:val="26"/>
              </w:rPr>
              <w:t xml:space="preserve">was delivered with a </w:t>
            </w:r>
            <w:r w:rsidRPr="003A6D3C">
              <w:rPr>
                <w:rFonts w:eastAsia="Arial"/>
                <w:b/>
                <w:bCs/>
                <w:sz w:val="26"/>
                <w:szCs w:val="26"/>
              </w:rPr>
              <w:t xml:space="preserve">PEFC-EUDR claim </w:t>
            </w:r>
            <w:r w:rsidRPr="003A6D3C">
              <w:rPr>
                <w:rFonts w:eastAsia="Arial"/>
                <w:sz w:val="26"/>
                <w:szCs w:val="26"/>
              </w:rPr>
              <w:t xml:space="preserve">and additional information as per chapter 5, by a </w:t>
            </w:r>
            <w:r w:rsidRPr="003A6D3C">
              <w:rPr>
                <w:rFonts w:eastAsia="Arial"/>
                <w:b/>
                <w:bCs/>
                <w:sz w:val="26"/>
                <w:szCs w:val="26"/>
              </w:rPr>
              <w:lastRenderedPageBreak/>
              <w:t xml:space="preserve">supplier </w:t>
            </w:r>
            <w:r w:rsidRPr="003A6D3C">
              <w:rPr>
                <w:rFonts w:eastAsia="Arial"/>
                <w:sz w:val="26"/>
                <w:szCs w:val="26"/>
              </w:rPr>
              <w:t xml:space="preserve">that holds a </w:t>
            </w:r>
            <w:r w:rsidRPr="003A6D3C">
              <w:rPr>
                <w:rFonts w:eastAsia="Arial"/>
                <w:b/>
                <w:bCs/>
                <w:sz w:val="26"/>
                <w:szCs w:val="26"/>
              </w:rPr>
              <w:t xml:space="preserve">PEFC recognised certificate </w:t>
            </w:r>
            <w:r w:rsidRPr="003A6D3C">
              <w:rPr>
                <w:rFonts w:eastAsia="Arial"/>
                <w:sz w:val="26"/>
                <w:szCs w:val="26"/>
              </w:rPr>
              <w:t xml:space="preserve">with this </w:t>
            </w:r>
            <w:r w:rsidRPr="003A6D3C">
              <w:rPr>
                <w:rFonts w:eastAsia="Arial"/>
                <w:b/>
                <w:bCs/>
                <w:sz w:val="26"/>
                <w:szCs w:val="26"/>
              </w:rPr>
              <w:t xml:space="preserve">PEFC EUDR DDS </w:t>
            </w:r>
            <w:r w:rsidRPr="003A6D3C">
              <w:rPr>
                <w:rFonts w:eastAsia="Arial"/>
                <w:sz w:val="26"/>
                <w:szCs w:val="26"/>
              </w:rPr>
              <w:t xml:space="preserve">under its scope, and has implemented the </w:t>
            </w:r>
            <w:r w:rsidRPr="003A6D3C">
              <w:rPr>
                <w:rFonts w:eastAsia="Arial"/>
                <w:b/>
                <w:bCs/>
                <w:sz w:val="26"/>
                <w:szCs w:val="26"/>
              </w:rPr>
              <w:t xml:space="preserve">PEFC EUDR DDS </w:t>
            </w:r>
            <w:r w:rsidRPr="003A6D3C">
              <w:rPr>
                <w:rFonts w:eastAsia="Arial"/>
                <w:sz w:val="26"/>
                <w:szCs w:val="26"/>
              </w:rPr>
              <w:t xml:space="preserve">for the specific </w:t>
            </w:r>
            <w:r w:rsidRPr="003A6D3C">
              <w:rPr>
                <w:rFonts w:eastAsia="Arial"/>
                <w:b/>
                <w:bCs/>
                <w:sz w:val="26"/>
                <w:szCs w:val="26"/>
              </w:rPr>
              <w:t>relevant product</w:t>
            </w:r>
            <w:r w:rsidRPr="003A6D3C">
              <w:rPr>
                <w:rFonts w:eastAsia="Arial"/>
                <w:sz w:val="26"/>
                <w:szCs w:val="26"/>
              </w:rPr>
              <w:t>.</w:t>
            </w:r>
          </w:p>
          <w:p w14:paraId="5CCA1E2E" w14:textId="65726F28" w:rsidR="00700D06" w:rsidRPr="003A6D3C" w:rsidRDefault="00700D06" w:rsidP="00700D06">
            <w:pPr>
              <w:pStyle w:val="TableParagraph"/>
              <w:tabs>
                <w:tab w:val="left" w:pos="173"/>
              </w:tabs>
              <w:spacing w:before="2" w:line="254" w:lineRule="auto"/>
              <w:ind w:right="305"/>
              <w:jc w:val="both"/>
              <w:rPr>
                <w:rFonts w:ascii="Times New Roman" w:hAnsi="Times New Roman" w:cs="Times New Roman"/>
                <w:sz w:val="26"/>
                <w:szCs w:val="26"/>
              </w:rPr>
            </w:pPr>
            <w:r w:rsidRPr="003A6D3C">
              <w:rPr>
                <w:rFonts w:ascii="Times New Roman" w:eastAsia="Arial" w:hAnsi="Times New Roman" w:cs="Times New Roman"/>
                <w:b/>
                <w:bCs/>
                <w:i/>
                <w:iCs/>
                <w:color w:val="004D8F"/>
                <w:sz w:val="26"/>
                <w:szCs w:val="26"/>
              </w:rPr>
              <w:t>Example</w:t>
            </w:r>
            <w:r w:rsidRPr="003A6D3C">
              <w:rPr>
                <w:rFonts w:ascii="Times New Roman" w:eastAsia="Arial" w:hAnsi="Times New Roman" w:cs="Times New Roman"/>
                <w:sz w:val="26"/>
                <w:szCs w:val="26"/>
              </w:rPr>
              <w:t xml:space="preserve">: </w:t>
            </w:r>
            <w:r w:rsidRPr="003A6D3C">
              <w:rPr>
                <w:rFonts w:ascii="Times New Roman" w:eastAsia="Arial" w:hAnsi="Times New Roman" w:cs="Times New Roman"/>
                <w:b/>
                <w:bCs/>
                <w:sz w:val="26"/>
                <w:szCs w:val="26"/>
              </w:rPr>
              <w:t xml:space="preserve">PEFC-EUDR </w:t>
            </w:r>
            <w:r w:rsidRPr="003A6D3C">
              <w:rPr>
                <w:rFonts w:ascii="Times New Roman" w:eastAsia="Arial" w:hAnsi="Times New Roman" w:cs="Times New Roman"/>
                <w:sz w:val="26"/>
                <w:szCs w:val="26"/>
              </w:rPr>
              <w:t>X% PEFC certified</w:t>
            </w:r>
          </w:p>
        </w:tc>
        <w:tc>
          <w:tcPr>
            <w:tcW w:w="1880" w:type="pct"/>
            <w:tcBorders>
              <w:top w:val="single" w:sz="4" w:space="0" w:color="000000"/>
              <w:left w:val="single" w:sz="4" w:space="0" w:color="000000"/>
              <w:bottom w:val="single" w:sz="4" w:space="0" w:color="000000"/>
              <w:right w:val="single" w:sz="4" w:space="0" w:color="000000"/>
            </w:tcBorders>
          </w:tcPr>
          <w:p w14:paraId="6065031E" w14:textId="77777777" w:rsidR="003A6D3C" w:rsidRPr="003A6D3C" w:rsidRDefault="003A6D3C" w:rsidP="003A6D3C">
            <w:pPr>
              <w:spacing w:line="259" w:lineRule="auto"/>
              <w:ind w:left="0" w:right="60" w:firstLine="368"/>
              <w:rPr>
                <w:color w:val="auto"/>
                <w:sz w:val="26"/>
                <w:szCs w:val="26"/>
                <w:lang w:val="vi-VN"/>
              </w:rPr>
            </w:pPr>
            <w:r w:rsidRPr="003A6D3C">
              <w:rPr>
                <w:color w:val="auto"/>
                <w:sz w:val="26"/>
                <w:szCs w:val="26"/>
                <w:lang w:val="vi-VN"/>
              </w:rPr>
              <w:lastRenderedPageBreak/>
              <w:t>The Company currently holds valid VFCS/PEFC Forest Management (FM) and PEFC Chain of Custody – Due Diligence System (CoC-DDS) certifications.</w:t>
            </w:r>
          </w:p>
          <w:p w14:paraId="1E357103" w14:textId="77777777" w:rsidR="003A6D3C" w:rsidRPr="003A6D3C" w:rsidRDefault="003A6D3C" w:rsidP="003A6D3C">
            <w:pPr>
              <w:spacing w:line="259" w:lineRule="auto"/>
              <w:ind w:left="0" w:right="60" w:firstLine="368"/>
              <w:rPr>
                <w:color w:val="auto"/>
                <w:sz w:val="26"/>
                <w:szCs w:val="26"/>
                <w:lang w:val="vi-VN"/>
              </w:rPr>
            </w:pPr>
          </w:p>
          <w:p w14:paraId="033D5523" w14:textId="77777777" w:rsidR="003A6D3C" w:rsidRPr="003A6D3C" w:rsidRDefault="003A6D3C" w:rsidP="003A6D3C">
            <w:pPr>
              <w:spacing w:line="259" w:lineRule="auto"/>
              <w:ind w:left="0" w:right="60" w:firstLine="368"/>
              <w:rPr>
                <w:color w:val="auto"/>
                <w:sz w:val="26"/>
                <w:szCs w:val="26"/>
                <w:lang w:val="vi-VN"/>
              </w:rPr>
            </w:pPr>
            <w:r w:rsidRPr="003A6D3C">
              <w:rPr>
                <w:color w:val="auto"/>
                <w:sz w:val="26"/>
                <w:szCs w:val="26"/>
                <w:lang w:val="vi-VN"/>
              </w:rPr>
              <w:t>All input raw materials used by the Company are certified as 100% PEFC Controlled Sources (PEFC CS).</w:t>
            </w:r>
          </w:p>
          <w:p w14:paraId="595C65BD" w14:textId="77777777" w:rsidR="003A6D3C" w:rsidRPr="003A6D3C" w:rsidRDefault="003A6D3C" w:rsidP="003A6D3C">
            <w:pPr>
              <w:spacing w:line="259" w:lineRule="auto"/>
              <w:ind w:left="0" w:right="60" w:firstLine="368"/>
              <w:rPr>
                <w:color w:val="auto"/>
                <w:sz w:val="26"/>
                <w:szCs w:val="26"/>
                <w:lang w:val="vi-VN"/>
              </w:rPr>
            </w:pPr>
            <w:r w:rsidRPr="003A6D3C">
              <w:rPr>
                <w:color w:val="auto"/>
                <w:sz w:val="26"/>
                <w:szCs w:val="26"/>
                <w:lang w:val="vi-VN"/>
              </w:rPr>
              <w:t>However, to date, none of the Company’s own sources or procured sources have been certified or verified as PEFC EUDR–compliant.</w:t>
            </w:r>
          </w:p>
          <w:p w14:paraId="3534F3A0" w14:textId="54961CAF" w:rsidR="00700D06" w:rsidRPr="003A6D3C" w:rsidRDefault="003A6D3C" w:rsidP="003A6D3C">
            <w:pPr>
              <w:spacing w:line="259" w:lineRule="auto"/>
              <w:ind w:left="0" w:right="60" w:firstLine="0"/>
              <w:rPr>
                <w:b/>
                <w:bCs/>
                <w:i/>
                <w:iCs/>
                <w:color w:val="auto"/>
                <w:sz w:val="26"/>
                <w:szCs w:val="26"/>
              </w:rPr>
            </w:pPr>
            <w:r w:rsidRPr="003A6D3C">
              <w:rPr>
                <w:b/>
                <w:bCs/>
                <w:i/>
                <w:iCs/>
                <w:color w:val="auto"/>
                <w:sz w:val="26"/>
                <w:szCs w:val="26"/>
                <w:lang w:val="vi-VN"/>
              </w:rPr>
              <w:t>Conclusion: Not applicable.</w:t>
            </w:r>
          </w:p>
        </w:tc>
        <w:tc>
          <w:tcPr>
            <w:tcW w:w="1880" w:type="pct"/>
            <w:tcBorders>
              <w:top w:val="single" w:sz="4" w:space="0" w:color="000000"/>
              <w:left w:val="single" w:sz="4" w:space="0" w:color="000000"/>
              <w:bottom w:val="single" w:sz="4" w:space="0" w:color="000000"/>
              <w:right w:val="single" w:sz="4" w:space="0" w:color="000000"/>
            </w:tcBorders>
          </w:tcPr>
          <w:p w14:paraId="593E5167" w14:textId="6D910FCE" w:rsidR="00700D06" w:rsidRPr="00EB4FFB" w:rsidRDefault="003A6D3C" w:rsidP="00700D06">
            <w:pPr>
              <w:tabs>
                <w:tab w:val="left" w:pos="368"/>
              </w:tabs>
              <w:spacing w:line="259" w:lineRule="auto"/>
              <w:ind w:right="60"/>
              <w:rPr>
                <w:color w:val="auto"/>
                <w:sz w:val="26"/>
                <w:szCs w:val="26"/>
              </w:rPr>
            </w:pPr>
            <w:r w:rsidRPr="003A6D3C">
              <w:rPr>
                <w:color w:val="auto"/>
                <w:sz w:val="26"/>
                <w:szCs w:val="26"/>
              </w:rPr>
              <w:lastRenderedPageBreak/>
              <w:t xml:space="preserve">The Company continues to maintain and implement activities related to the certifications ISO 9001, ISO 14001:2015, ISO/IEC 17025:2017, VFCS/PEFC Forest Management </w:t>
            </w:r>
            <w:r w:rsidRPr="003A6D3C">
              <w:rPr>
                <w:color w:val="auto"/>
                <w:sz w:val="26"/>
                <w:szCs w:val="26"/>
              </w:rPr>
              <w:lastRenderedPageBreak/>
              <w:t>(FM), and PEFC Chain of Custody – Due Diligence System (CoC-DDS), and conducts regular audits and assessments. The results of these audits and assessments are publicly disclosed on the Company’s website</w:t>
            </w:r>
          </w:p>
        </w:tc>
      </w:tr>
      <w:tr w:rsidR="00700D06" w:rsidRPr="00FA154D" w14:paraId="40FE39DB" w14:textId="46C5BC7A" w:rsidTr="00171A41">
        <w:trPr>
          <w:trHeight w:val="20"/>
        </w:trPr>
        <w:tc>
          <w:tcPr>
            <w:tcW w:w="1240" w:type="pct"/>
            <w:tcBorders>
              <w:top w:val="single" w:sz="4" w:space="0" w:color="000000"/>
              <w:left w:val="single" w:sz="4" w:space="0" w:color="000000"/>
              <w:bottom w:val="single" w:sz="4" w:space="0" w:color="000000"/>
              <w:right w:val="single" w:sz="4" w:space="0" w:color="000000"/>
            </w:tcBorders>
          </w:tcPr>
          <w:p w14:paraId="32791A0B" w14:textId="77777777" w:rsidR="00700D06" w:rsidRPr="003A6D3C" w:rsidRDefault="00700D06" w:rsidP="00700D06">
            <w:pPr>
              <w:pStyle w:val="ThnVnban"/>
              <w:widowControl w:val="0"/>
              <w:spacing w:before="40" w:after="40" w:line="240" w:lineRule="auto"/>
              <w:ind w:left="0" w:firstLine="0"/>
              <w:rPr>
                <w:rFonts w:eastAsia="Arial"/>
                <w:sz w:val="26"/>
                <w:szCs w:val="26"/>
              </w:rPr>
            </w:pPr>
            <w:r w:rsidRPr="003A6D3C">
              <w:rPr>
                <w:w w:val="90"/>
                <w:sz w:val="26"/>
                <w:szCs w:val="26"/>
              </w:rPr>
              <w:lastRenderedPageBreak/>
              <w:t>ii.</w:t>
            </w:r>
            <w:r w:rsidRPr="003A6D3C">
              <w:rPr>
                <w:spacing w:val="45"/>
                <w:sz w:val="26"/>
                <w:szCs w:val="26"/>
              </w:rPr>
              <w:t xml:space="preserve"> </w:t>
            </w:r>
            <w:r w:rsidRPr="003A6D3C">
              <w:rPr>
                <w:spacing w:val="45"/>
                <w:sz w:val="26"/>
                <w:szCs w:val="26"/>
                <w:lang w:val="en-GB"/>
              </w:rPr>
              <w:t xml:space="preserve"> </w:t>
            </w:r>
            <w:r w:rsidRPr="003A6D3C">
              <w:rPr>
                <w:rFonts w:eastAsia="Arial"/>
                <w:sz w:val="26"/>
                <w:szCs w:val="26"/>
              </w:rPr>
              <w:t xml:space="preserve">The </w:t>
            </w:r>
            <w:r w:rsidRPr="003A6D3C">
              <w:rPr>
                <w:rFonts w:eastAsia="Arial"/>
                <w:b/>
                <w:bCs/>
                <w:sz w:val="26"/>
                <w:szCs w:val="26"/>
              </w:rPr>
              <w:t xml:space="preserve">relevant product </w:t>
            </w:r>
            <w:r w:rsidRPr="003A6D3C">
              <w:rPr>
                <w:rFonts w:eastAsia="Arial"/>
                <w:sz w:val="26"/>
                <w:szCs w:val="26"/>
              </w:rPr>
              <w:t xml:space="preserve">originates from a </w:t>
            </w:r>
            <w:r w:rsidRPr="003A6D3C">
              <w:rPr>
                <w:rFonts w:eastAsia="Arial"/>
                <w:b/>
                <w:bCs/>
                <w:sz w:val="26"/>
                <w:szCs w:val="26"/>
              </w:rPr>
              <w:t>country of production</w:t>
            </w:r>
            <w:r w:rsidRPr="003A6D3C">
              <w:rPr>
                <w:rFonts w:eastAsia="Arial"/>
                <w:sz w:val="26"/>
                <w:szCs w:val="26"/>
              </w:rPr>
              <w:t xml:space="preserve">, or parts thereof, where there is no prevalence of </w:t>
            </w:r>
            <w:r w:rsidRPr="003A6D3C">
              <w:rPr>
                <w:rFonts w:eastAsia="Arial"/>
                <w:b/>
                <w:bCs/>
                <w:sz w:val="26"/>
                <w:szCs w:val="26"/>
              </w:rPr>
              <w:t xml:space="preserve">deforestation </w:t>
            </w:r>
            <w:r w:rsidRPr="003A6D3C">
              <w:rPr>
                <w:rFonts w:eastAsia="Arial"/>
                <w:sz w:val="26"/>
                <w:szCs w:val="26"/>
              </w:rPr>
              <w:t xml:space="preserve">or </w:t>
            </w:r>
            <w:r w:rsidRPr="003A6D3C">
              <w:rPr>
                <w:rFonts w:eastAsia="Arial"/>
                <w:b/>
                <w:bCs/>
                <w:sz w:val="26"/>
                <w:szCs w:val="26"/>
              </w:rPr>
              <w:t xml:space="preserve">forest degradation </w:t>
            </w:r>
            <w:r w:rsidRPr="003A6D3C">
              <w:rPr>
                <w:rFonts w:eastAsia="Arial"/>
                <w:sz w:val="26"/>
                <w:szCs w:val="26"/>
              </w:rPr>
              <w:t xml:space="preserve">and for which the European Commission assigns a </w:t>
            </w:r>
            <w:r w:rsidRPr="003A6D3C">
              <w:rPr>
                <w:rFonts w:eastAsia="Arial"/>
                <w:b/>
                <w:bCs/>
                <w:sz w:val="26"/>
                <w:szCs w:val="26"/>
              </w:rPr>
              <w:t xml:space="preserve">country risk level </w:t>
            </w:r>
            <w:r w:rsidRPr="003A6D3C">
              <w:rPr>
                <w:rFonts w:eastAsia="Arial"/>
                <w:sz w:val="26"/>
                <w:szCs w:val="26"/>
              </w:rPr>
              <w:t>that is low.</w:t>
            </w:r>
          </w:p>
          <w:p w14:paraId="1A9BFEDF" w14:textId="6AE8F56E" w:rsidR="00700D06" w:rsidRPr="003A6D3C" w:rsidRDefault="00700D06" w:rsidP="00700D06">
            <w:pPr>
              <w:spacing w:line="259" w:lineRule="auto"/>
              <w:ind w:left="0" w:right="61" w:firstLine="31"/>
              <w:rPr>
                <w:color w:val="auto"/>
                <w:sz w:val="26"/>
                <w:szCs w:val="26"/>
              </w:rPr>
            </w:pPr>
            <w:r w:rsidRPr="003A6D3C">
              <w:rPr>
                <w:rFonts w:eastAsia="Arial"/>
                <w:color w:val="4A4A4A"/>
                <w:sz w:val="26"/>
                <w:szCs w:val="26"/>
              </w:rPr>
              <w:t>(Source: EUDR 13.1)</w:t>
            </w:r>
          </w:p>
        </w:tc>
        <w:tc>
          <w:tcPr>
            <w:tcW w:w="1880" w:type="pct"/>
            <w:tcBorders>
              <w:top w:val="single" w:sz="4" w:space="0" w:color="000000"/>
              <w:left w:val="single" w:sz="4" w:space="0" w:color="000000"/>
              <w:bottom w:val="single" w:sz="4" w:space="0" w:color="000000"/>
              <w:right w:val="single" w:sz="4" w:space="0" w:color="000000"/>
            </w:tcBorders>
          </w:tcPr>
          <w:p w14:paraId="2C52126C" w14:textId="6B4D1BAC" w:rsidR="00700D06" w:rsidRDefault="005736C9" w:rsidP="00700D06">
            <w:pPr>
              <w:spacing w:line="259" w:lineRule="auto"/>
              <w:ind w:left="0" w:firstLine="0"/>
              <w:rPr>
                <w:color w:val="auto"/>
                <w:sz w:val="26"/>
                <w:szCs w:val="26"/>
              </w:rPr>
            </w:pPr>
            <w:r w:rsidRPr="005736C9">
              <w:rPr>
                <w:color w:val="auto"/>
                <w:sz w:val="26"/>
                <w:szCs w:val="26"/>
              </w:rPr>
              <w:t>According to Forest Trends’ public disclosures, Viet Nam has a national governance risk score of 57.4, indicating a higher level of risk overall. However, domestically sourced raw materials originating from plantation forests in Viet Nam—primarily acacia, rubber, and eucalyptus—are generally considered to present a lower level of risk</w:t>
            </w:r>
            <w:r w:rsidR="00700D06" w:rsidRPr="00802C97">
              <w:rPr>
                <w:color w:val="auto"/>
                <w:sz w:val="26"/>
                <w:szCs w:val="26"/>
              </w:rPr>
              <w:t>.</w:t>
            </w:r>
            <w:r w:rsidR="00700D06">
              <w:rPr>
                <w:color w:val="auto"/>
                <w:sz w:val="26"/>
                <w:szCs w:val="26"/>
              </w:rPr>
              <w:t xml:space="preserve"> (</w:t>
            </w:r>
            <w:hyperlink r:id="rId16" w:history="1">
              <w:r w:rsidR="00700D06" w:rsidRPr="00485970">
                <w:rPr>
                  <w:rStyle w:val="Siuktni"/>
                  <w:sz w:val="26"/>
                  <w:szCs w:val="26"/>
                </w:rPr>
                <w:t>https://www.forest-trends.org/wp content/uploads/2022/01/Vietnam-Timber-Legality-Risk-Dashboard-IDAT-Risk.pdf</w:t>
              </w:r>
            </w:hyperlink>
            <w:r w:rsidR="00700D06">
              <w:rPr>
                <w:color w:val="auto"/>
                <w:sz w:val="26"/>
                <w:szCs w:val="26"/>
              </w:rPr>
              <w:t>)</w:t>
            </w:r>
          </w:p>
          <w:p w14:paraId="63BF67CE" w14:textId="78E6D7D6" w:rsidR="00700D06" w:rsidRPr="00FA154D" w:rsidRDefault="005736C9" w:rsidP="00700D06">
            <w:pPr>
              <w:spacing w:line="259" w:lineRule="auto"/>
              <w:ind w:left="0" w:right="61" w:firstLine="0"/>
              <w:rPr>
                <w:i/>
                <w:iCs/>
                <w:color w:val="auto"/>
                <w:sz w:val="26"/>
                <w:szCs w:val="26"/>
              </w:rPr>
            </w:pPr>
            <w:r w:rsidRPr="005736C9">
              <w:rPr>
                <w:b/>
                <w:bCs/>
                <w:i/>
                <w:iCs/>
                <w:color w:val="auto"/>
                <w:sz w:val="26"/>
                <w:szCs w:val="26"/>
                <w:lang w:val="vi-VN"/>
              </w:rPr>
              <w:t>Conclusion: The risk is considered negligible.</w:t>
            </w:r>
          </w:p>
        </w:tc>
        <w:tc>
          <w:tcPr>
            <w:tcW w:w="1880" w:type="pct"/>
            <w:tcBorders>
              <w:top w:val="single" w:sz="4" w:space="0" w:color="000000"/>
              <w:left w:val="single" w:sz="4" w:space="0" w:color="000000"/>
              <w:bottom w:val="single" w:sz="4" w:space="0" w:color="000000"/>
              <w:right w:val="single" w:sz="4" w:space="0" w:color="000000"/>
            </w:tcBorders>
          </w:tcPr>
          <w:p w14:paraId="5A0AD398" w14:textId="77777777" w:rsidR="00E96A37" w:rsidRPr="00E96A37" w:rsidRDefault="00E96A37" w:rsidP="00E96A37">
            <w:pPr>
              <w:spacing w:line="259" w:lineRule="auto"/>
              <w:ind w:left="0" w:firstLine="0"/>
              <w:rPr>
                <w:color w:val="auto"/>
                <w:sz w:val="26"/>
                <w:szCs w:val="26"/>
              </w:rPr>
            </w:pPr>
            <w:r w:rsidRPr="00E96A37">
              <w:rPr>
                <w:color w:val="auto"/>
                <w:sz w:val="26"/>
                <w:szCs w:val="26"/>
              </w:rPr>
              <w:t>The Company commits to preventing deforestation and forest degradation within the project areas under its management. At the same time, the Company conducts community consultations and awareness-raising activities to inform local communities about the benefits of forest protection and restoration.</w:t>
            </w:r>
          </w:p>
          <w:p w14:paraId="5D4D0335" w14:textId="77777777" w:rsidR="00E96A37" w:rsidRPr="00E96A37" w:rsidRDefault="00E96A37" w:rsidP="00E96A37">
            <w:pPr>
              <w:spacing w:line="259" w:lineRule="auto"/>
              <w:ind w:left="0" w:firstLine="0"/>
              <w:rPr>
                <w:color w:val="auto"/>
                <w:sz w:val="26"/>
                <w:szCs w:val="26"/>
              </w:rPr>
            </w:pPr>
            <w:r w:rsidRPr="00E96A37">
              <w:rPr>
                <w:color w:val="auto"/>
                <w:sz w:val="26"/>
                <w:szCs w:val="26"/>
              </w:rPr>
              <w:t>Transportation records for timber and natural rubber latex are established and consistently applied from production teams to the Company and processing facilities, ensuring traceability and control throughout the supply chain.</w:t>
            </w:r>
          </w:p>
          <w:p w14:paraId="2ADC68EA" w14:textId="638AEC13" w:rsidR="00700D06" w:rsidRPr="00FA154D" w:rsidRDefault="00E96A37" w:rsidP="00E96A37">
            <w:pPr>
              <w:spacing w:line="259" w:lineRule="auto"/>
              <w:ind w:left="0" w:firstLine="0"/>
              <w:rPr>
                <w:color w:val="auto"/>
                <w:sz w:val="26"/>
                <w:szCs w:val="26"/>
              </w:rPr>
            </w:pPr>
            <w:r w:rsidRPr="00E96A37">
              <w:rPr>
                <w:color w:val="auto"/>
                <w:sz w:val="26"/>
                <w:szCs w:val="26"/>
              </w:rPr>
              <w:t>The Company commits not to purchase timber or natural rubber latex originating from forest plots where deforestation or forest degradation has occurred.</w:t>
            </w:r>
          </w:p>
        </w:tc>
      </w:tr>
      <w:tr w:rsidR="00700D06" w:rsidRPr="00FA154D" w14:paraId="699F004C" w14:textId="64B1B59E" w:rsidTr="00171A41">
        <w:trPr>
          <w:trHeight w:val="20"/>
        </w:trPr>
        <w:tc>
          <w:tcPr>
            <w:tcW w:w="1240" w:type="pct"/>
            <w:tcBorders>
              <w:top w:val="single" w:sz="4" w:space="0" w:color="000000"/>
              <w:left w:val="single" w:sz="4" w:space="0" w:color="000000"/>
              <w:bottom w:val="single" w:sz="4" w:space="0" w:color="000000"/>
              <w:right w:val="single" w:sz="4" w:space="0" w:color="000000"/>
            </w:tcBorders>
          </w:tcPr>
          <w:p w14:paraId="0B2346CD" w14:textId="77777777" w:rsidR="00700D06" w:rsidRPr="003A6D3C" w:rsidRDefault="00700D06" w:rsidP="00700D06">
            <w:pPr>
              <w:pStyle w:val="ThnVnban"/>
              <w:widowControl w:val="0"/>
              <w:spacing w:before="40" w:after="40" w:line="240" w:lineRule="auto"/>
              <w:ind w:left="0" w:firstLine="458"/>
              <w:jc w:val="left"/>
              <w:rPr>
                <w:rFonts w:eastAsia="Arial"/>
                <w:sz w:val="26"/>
                <w:szCs w:val="26"/>
              </w:rPr>
            </w:pPr>
            <w:r w:rsidRPr="003A6D3C">
              <w:rPr>
                <w:rFonts w:eastAsia="Arial"/>
                <w:sz w:val="26"/>
                <w:szCs w:val="26"/>
              </w:rPr>
              <w:t xml:space="preserve">iii The </w:t>
            </w:r>
            <w:r w:rsidRPr="003A6D3C">
              <w:rPr>
                <w:rFonts w:eastAsia="Arial"/>
                <w:b/>
                <w:bCs/>
                <w:sz w:val="26"/>
                <w:szCs w:val="26"/>
              </w:rPr>
              <w:t xml:space="preserve">relevant product </w:t>
            </w:r>
            <w:r w:rsidRPr="003A6D3C">
              <w:rPr>
                <w:rFonts w:eastAsia="Arial"/>
                <w:sz w:val="26"/>
                <w:szCs w:val="26"/>
              </w:rPr>
              <w:t xml:space="preserve">was delivered with a valid 100% PEFC certified claim, from a PEFC SFM certificate holder </w:t>
            </w:r>
            <w:r w:rsidRPr="003A6D3C">
              <w:rPr>
                <w:rFonts w:eastAsia="Arial"/>
                <w:sz w:val="26"/>
                <w:szCs w:val="26"/>
              </w:rPr>
              <w:lastRenderedPageBreak/>
              <w:t>certified against a PEFC endorsed standard that is adapted to EUDR.</w:t>
            </w:r>
          </w:p>
          <w:p w14:paraId="7E32B857" w14:textId="635FEE41" w:rsidR="00700D06" w:rsidRPr="003A6D3C" w:rsidRDefault="00700D06" w:rsidP="00700D06">
            <w:pPr>
              <w:tabs>
                <w:tab w:val="left" w:pos="1535"/>
              </w:tabs>
              <w:ind w:left="0" w:firstLine="31"/>
              <w:rPr>
                <w:color w:val="auto"/>
                <w:sz w:val="26"/>
                <w:szCs w:val="26"/>
                <w:lang w:val="vi"/>
              </w:rPr>
            </w:pPr>
            <w:r w:rsidRPr="003A6D3C">
              <w:rPr>
                <w:rFonts w:eastAsia="Arial"/>
                <w:b/>
                <w:bCs/>
                <w:i/>
                <w:iCs/>
                <w:color w:val="004D8F"/>
                <w:sz w:val="26"/>
                <w:szCs w:val="26"/>
              </w:rPr>
              <w:t>Note</w:t>
            </w:r>
            <w:r w:rsidRPr="003A6D3C">
              <w:rPr>
                <w:rFonts w:eastAsia="Arial"/>
                <w:color w:val="auto"/>
                <w:sz w:val="26"/>
                <w:szCs w:val="26"/>
              </w:rPr>
              <w:t xml:space="preserve">: As PEFC endorsed standards become adapted to EUDR, they will be available on the </w:t>
            </w:r>
            <w:r w:rsidRPr="003A6D3C">
              <w:rPr>
                <w:rFonts w:eastAsia="Arial"/>
                <w:b/>
                <w:bCs/>
                <w:color w:val="auto"/>
                <w:sz w:val="26"/>
                <w:szCs w:val="26"/>
              </w:rPr>
              <w:t>PEFC website</w:t>
            </w:r>
            <w:r w:rsidRPr="003A6D3C">
              <w:rPr>
                <w:rFonts w:eastAsia="Arial"/>
                <w:color w:val="auto"/>
                <w:sz w:val="26"/>
                <w:szCs w:val="26"/>
              </w:rPr>
              <w:t>.</w:t>
            </w:r>
          </w:p>
        </w:tc>
        <w:tc>
          <w:tcPr>
            <w:tcW w:w="1880" w:type="pct"/>
            <w:tcBorders>
              <w:top w:val="single" w:sz="4" w:space="0" w:color="000000"/>
              <w:left w:val="single" w:sz="4" w:space="0" w:color="000000"/>
              <w:bottom w:val="single" w:sz="4" w:space="0" w:color="000000"/>
              <w:right w:val="single" w:sz="4" w:space="0" w:color="000000"/>
            </w:tcBorders>
          </w:tcPr>
          <w:p w14:paraId="1E9FF920" w14:textId="77777777" w:rsidR="00D94394" w:rsidRPr="00D94394" w:rsidRDefault="00D94394" w:rsidP="00D94394">
            <w:pPr>
              <w:spacing w:line="259" w:lineRule="auto"/>
              <w:ind w:left="0" w:right="60" w:firstLine="368"/>
              <w:rPr>
                <w:color w:val="auto"/>
                <w:sz w:val="26"/>
                <w:szCs w:val="26"/>
                <w:lang w:val="vi-VN"/>
              </w:rPr>
            </w:pPr>
            <w:r w:rsidRPr="00D94394">
              <w:rPr>
                <w:color w:val="auto"/>
                <w:sz w:val="26"/>
                <w:szCs w:val="26"/>
                <w:lang w:val="vi-VN"/>
              </w:rPr>
              <w:lastRenderedPageBreak/>
              <w:t xml:space="preserve">The Company currently holds valid VFCS/PEFC Forest Management (FM) and PEFC </w:t>
            </w:r>
            <w:r w:rsidRPr="00D94394">
              <w:rPr>
                <w:color w:val="auto"/>
                <w:sz w:val="26"/>
                <w:szCs w:val="26"/>
                <w:lang w:val="vi-VN"/>
              </w:rPr>
              <w:lastRenderedPageBreak/>
              <w:t>Chain of Custody – Due Diligence System (CoC-DDS) certifications.</w:t>
            </w:r>
          </w:p>
          <w:p w14:paraId="7B94E2FD" w14:textId="77777777" w:rsidR="00D94394" w:rsidRPr="00D94394" w:rsidRDefault="00D94394" w:rsidP="00D94394">
            <w:pPr>
              <w:spacing w:line="259" w:lineRule="auto"/>
              <w:ind w:left="0" w:right="60" w:firstLine="368"/>
              <w:rPr>
                <w:color w:val="auto"/>
                <w:sz w:val="26"/>
                <w:szCs w:val="26"/>
                <w:lang w:val="vi-VN"/>
              </w:rPr>
            </w:pPr>
            <w:r w:rsidRPr="00D94394">
              <w:rPr>
                <w:color w:val="auto"/>
                <w:sz w:val="26"/>
                <w:szCs w:val="26"/>
                <w:lang w:val="vi-VN"/>
              </w:rPr>
              <w:t>All input raw materials used by the Company are certified as 100% PEFC Controlled Sources (PEFC CS).</w:t>
            </w:r>
          </w:p>
          <w:p w14:paraId="18684830" w14:textId="77777777" w:rsidR="00D94394" w:rsidRPr="00D94394" w:rsidRDefault="00D94394" w:rsidP="00D94394">
            <w:pPr>
              <w:spacing w:line="259" w:lineRule="auto"/>
              <w:ind w:left="0" w:right="60" w:firstLine="368"/>
              <w:rPr>
                <w:color w:val="auto"/>
                <w:sz w:val="26"/>
                <w:szCs w:val="26"/>
                <w:lang w:val="vi-VN"/>
              </w:rPr>
            </w:pPr>
            <w:r w:rsidRPr="00D94394">
              <w:rPr>
                <w:color w:val="auto"/>
                <w:sz w:val="26"/>
                <w:szCs w:val="26"/>
                <w:lang w:val="vi-VN"/>
              </w:rPr>
              <w:t>However, to date, none of the Company’s own sources or procured sources have been certified or verified as PEFC EUDR–compliant.</w:t>
            </w:r>
          </w:p>
          <w:p w14:paraId="2815DBD3" w14:textId="4424E05C" w:rsidR="00700D06" w:rsidRPr="00D94394" w:rsidRDefault="00D94394" w:rsidP="00D94394">
            <w:pPr>
              <w:spacing w:line="259" w:lineRule="auto"/>
              <w:ind w:left="0" w:firstLine="0"/>
              <w:rPr>
                <w:b/>
                <w:bCs/>
                <w:i/>
                <w:iCs/>
                <w:color w:val="auto"/>
                <w:sz w:val="26"/>
                <w:szCs w:val="26"/>
              </w:rPr>
            </w:pPr>
            <w:r w:rsidRPr="00D94394">
              <w:rPr>
                <w:b/>
                <w:bCs/>
                <w:i/>
                <w:iCs/>
                <w:color w:val="auto"/>
                <w:sz w:val="26"/>
                <w:szCs w:val="26"/>
                <w:lang w:val="vi-VN"/>
              </w:rPr>
              <w:t>Conclusion: Not applicable.</w:t>
            </w:r>
          </w:p>
        </w:tc>
        <w:tc>
          <w:tcPr>
            <w:tcW w:w="1880" w:type="pct"/>
            <w:tcBorders>
              <w:top w:val="single" w:sz="4" w:space="0" w:color="000000"/>
              <w:left w:val="single" w:sz="4" w:space="0" w:color="000000"/>
              <w:bottom w:val="single" w:sz="4" w:space="0" w:color="000000"/>
              <w:right w:val="single" w:sz="4" w:space="0" w:color="000000"/>
            </w:tcBorders>
          </w:tcPr>
          <w:p w14:paraId="10915BB9" w14:textId="09E083CE" w:rsidR="00700D06" w:rsidRPr="00FA154D" w:rsidRDefault="00FE4F9B" w:rsidP="00700D06">
            <w:pPr>
              <w:spacing w:line="259" w:lineRule="auto"/>
              <w:ind w:left="19" w:right="60"/>
              <w:rPr>
                <w:color w:val="auto"/>
                <w:sz w:val="26"/>
                <w:szCs w:val="26"/>
              </w:rPr>
            </w:pPr>
            <w:r w:rsidRPr="00FE4F9B">
              <w:rPr>
                <w:color w:val="auto"/>
                <w:sz w:val="26"/>
                <w:szCs w:val="26"/>
              </w:rPr>
              <w:lastRenderedPageBreak/>
              <w:t xml:space="preserve">In the coming period, the Company will continue to provide training and guidance to smallholder units on product traceability and physical </w:t>
            </w:r>
            <w:r w:rsidRPr="00FE4F9B">
              <w:rPr>
                <w:color w:val="auto"/>
                <w:sz w:val="26"/>
                <w:szCs w:val="26"/>
              </w:rPr>
              <w:lastRenderedPageBreak/>
              <w:t>segregation of materials, thereby strengthening control over the chain of custody of smallholder rubber latex within the Company’s supply chain.</w:t>
            </w:r>
          </w:p>
        </w:tc>
      </w:tr>
      <w:tr w:rsidR="00F21278" w:rsidRPr="00FA154D" w14:paraId="46A4EE47" w14:textId="33787C35" w:rsidTr="00171A41">
        <w:trPr>
          <w:trHeight w:val="20"/>
        </w:trPr>
        <w:tc>
          <w:tcPr>
            <w:tcW w:w="1240" w:type="pct"/>
            <w:tcBorders>
              <w:top w:val="single" w:sz="4" w:space="0" w:color="000000"/>
              <w:left w:val="single" w:sz="4" w:space="0" w:color="000000"/>
              <w:bottom w:val="single" w:sz="4" w:space="0" w:color="000000"/>
              <w:right w:val="single" w:sz="4" w:space="0" w:color="000000"/>
            </w:tcBorders>
          </w:tcPr>
          <w:p w14:paraId="13DB4ADD" w14:textId="37D62C0A" w:rsidR="00F21278" w:rsidRPr="003A6D3C" w:rsidRDefault="00F21278" w:rsidP="00F21278">
            <w:pPr>
              <w:pStyle w:val="TableParagraph"/>
              <w:tabs>
                <w:tab w:val="left" w:pos="456"/>
              </w:tabs>
              <w:spacing w:before="2" w:line="254" w:lineRule="auto"/>
              <w:ind w:right="27" w:firstLine="31"/>
              <w:jc w:val="both"/>
              <w:rPr>
                <w:rFonts w:ascii="Times New Roman" w:hAnsi="Times New Roman" w:cs="Times New Roman"/>
                <w:sz w:val="26"/>
                <w:szCs w:val="26"/>
                <w:lang w:val="en-US"/>
              </w:rPr>
            </w:pPr>
            <w:r w:rsidRPr="003A6D3C">
              <w:rPr>
                <w:rFonts w:ascii="Times New Roman" w:hAnsi="Times New Roman" w:cs="Times New Roman"/>
                <w:sz w:val="26"/>
                <w:szCs w:val="26"/>
              </w:rPr>
              <w:lastRenderedPageBreak/>
              <w:t>iv.</w:t>
            </w:r>
            <w:r w:rsidRPr="003A6D3C">
              <w:rPr>
                <w:rFonts w:ascii="Times New Roman" w:eastAsia="Arial" w:hAnsi="Times New Roman" w:cs="Times New Roman"/>
                <w:sz w:val="26"/>
                <w:szCs w:val="26"/>
              </w:rPr>
              <w:t xml:space="preserve"> The </w:t>
            </w:r>
            <w:r w:rsidRPr="003A6D3C">
              <w:rPr>
                <w:rFonts w:ascii="Times New Roman" w:eastAsia="Arial" w:hAnsi="Times New Roman" w:cs="Times New Roman"/>
                <w:b/>
                <w:bCs/>
                <w:sz w:val="26"/>
                <w:szCs w:val="26"/>
              </w:rPr>
              <w:t xml:space="preserve">relevant product </w:t>
            </w:r>
            <w:r w:rsidRPr="003A6D3C">
              <w:rPr>
                <w:rFonts w:ascii="Times New Roman" w:eastAsia="Arial" w:hAnsi="Times New Roman" w:cs="Times New Roman"/>
                <w:sz w:val="26"/>
                <w:szCs w:val="26"/>
              </w:rPr>
              <w:t>was declared as fully certified against an EUDR adapted forest certification</w:t>
            </w:r>
            <w:r w:rsidRPr="003A6D3C">
              <w:rPr>
                <w:rFonts w:ascii="Times New Roman" w:eastAsia="Arial" w:hAnsi="Times New Roman" w:cs="Times New Roman"/>
                <w:sz w:val="26"/>
                <w:szCs w:val="26"/>
                <w:lang w:val="en-US"/>
              </w:rPr>
              <w:t xml:space="preserve"> </w:t>
            </w:r>
            <w:r w:rsidRPr="003A6D3C">
              <w:rPr>
                <w:rFonts w:ascii="Times New Roman" w:eastAsia="Arial" w:hAnsi="Times New Roman" w:cs="Times New Roman"/>
                <w:sz w:val="26"/>
                <w:szCs w:val="26"/>
              </w:rPr>
              <w:t>scheme (other than a PEFC endorsed standard) supported by a valid certificate issued by a third-party</w:t>
            </w:r>
            <w:r w:rsidRPr="003A6D3C">
              <w:rPr>
                <w:rFonts w:ascii="Times New Roman" w:eastAsia="Arial" w:hAnsi="Times New Roman" w:cs="Times New Roman"/>
                <w:sz w:val="26"/>
                <w:szCs w:val="26"/>
                <w:lang w:val="en-US"/>
              </w:rPr>
              <w:t xml:space="preserve"> </w:t>
            </w:r>
            <w:r w:rsidRPr="003A6D3C">
              <w:rPr>
                <w:rFonts w:ascii="Times New Roman" w:eastAsia="Arial" w:hAnsi="Times New Roman" w:cs="Times New Roman"/>
                <w:sz w:val="26"/>
                <w:szCs w:val="26"/>
              </w:rPr>
              <w:t xml:space="preserve">certification body and delivered with a </w:t>
            </w:r>
            <w:r w:rsidRPr="003A6D3C">
              <w:rPr>
                <w:rFonts w:ascii="Times New Roman" w:eastAsia="Arial" w:hAnsi="Times New Roman" w:cs="Times New Roman"/>
                <w:b/>
                <w:bCs/>
                <w:sz w:val="26"/>
                <w:szCs w:val="26"/>
              </w:rPr>
              <w:t>reference number</w:t>
            </w:r>
            <w:r w:rsidRPr="003A6D3C">
              <w:rPr>
                <w:rFonts w:ascii="Times New Roman" w:eastAsia="Arial" w:hAnsi="Times New Roman" w:cs="Times New Roman"/>
                <w:sz w:val="26"/>
                <w:szCs w:val="26"/>
              </w:rPr>
              <w:t xml:space="preserve">. The </w:t>
            </w:r>
            <w:r w:rsidRPr="003A6D3C">
              <w:rPr>
                <w:rFonts w:ascii="Times New Roman" w:eastAsia="Arial" w:hAnsi="Times New Roman" w:cs="Times New Roman"/>
                <w:b/>
                <w:bCs/>
                <w:sz w:val="26"/>
                <w:szCs w:val="26"/>
              </w:rPr>
              <w:t xml:space="preserve">organisation </w:t>
            </w:r>
            <w:r w:rsidRPr="003A6D3C">
              <w:rPr>
                <w:rFonts w:ascii="Times New Roman" w:eastAsia="Arial" w:hAnsi="Times New Roman" w:cs="Times New Roman"/>
                <w:sz w:val="26"/>
                <w:szCs w:val="26"/>
              </w:rPr>
              <w:t>shall prove the</w:t>
            </w:r>
            <w:r w:rsidRPr="003A6D3C">
              <w:rPr>
                <w:rFonts w:ascii="Times New Roman" w:eastAsia="Arial" w:hAnsi="Times New Roman" w:cs="Times New Roman"/>
                <w:sz w:val="26"/>
                <w:szCs w:val="26"/>
                <w:lang w:val="en-US"/>
              </w:rPr>
              <w:t xml:space="preserve"> </w:t>
            </w:r>
            <w:r w:rsidRPr="003A6D3C">
              <w:rPr>
                <w:rFonts w:ascii="Times New Roman" w:eastAsia="Arial" w:hAnsi="Times New Roman" w:cs="Times New Roman"/>
                <w:sz w:val="26"/>
                <w:szCs w:val="26"/>
              </w:rPr>
              <w:t>adaption</w:t>
            </w:r>
            <w:r w:rsidRPr="003A6D3C">
              <w:rPr>
                <w:rFonts w:ascii="Times New Roman" w:eastAsia="Arial" w:hAnsi="Times New Roman" w:cs="Times New Roman"/>
                <w:sz w:val="26"/>
                <w:szCs w:val="26"/>
                <w:lang w:val="en-US"/>
              </w:rPr>
              <w:t xml:space="preserve"> </w:t>
            </w:r>
            <w:r w:rsidRPr="003A6D3C">
              <w:rPr>
                <w:rFonts w:ascii="Times New Roman" w:eastAsia="Arial" w:hAnsi="Times New Roman" w:cs="Times New Roman"/>
                <w:sz w:val="26"/>
                <w:szCs w:val="26"/>
              </w:rPr>
              <w:t>o EUDR of the forest certification scheme.</w:t>
            </w:r>
          </w:p>
        </w:tc>
        <w:tc>
          <w:tcPr>
            <w:tcW w:w="1880" w:type="pct"/>
            <w:tcBorders>
              <w:top w:val="single" w:sz="4" w:space="0" w:color="000000"/>
              <w:left w:val="single" w:sz="4" w:space="0" w:color="000000"/>
              <w:bottom w:val="single" w:sz="4" w:space="0" w:color="000000"/>
              <w:right w:val="single" w:sz="4" w:space="0" w:color="000000"/>
            </w:tcBorders>
          </w:tcPr>
          <w:p w14:paraId="30E70D9B" w14:textId="77777777" w:rsidR="00F21278" w:rsidRPr="00D94394" w:rsidRDefault="00F21278" w:rsidP="00F21278">
            <w:pPr>
              <w:spacing w:line="259" w:lineRule="auto"/>
              <w:ind w:left="0" w:right="60" w:firstLine="368"/>
              <w:rPr>
                <w:color w:val="auto"/>
                <w:sz w:val="26"/>
                <w:szCs w:val="26"/>
                <w:lang w:val="vi-VN"/>
              </w:rPr>
            </w:pPr>
            <w:r w:rsidRPr="00D94394">
              <w:rPr>
                <w:color w:val="auto"/>
                <w:sz w:val="26"/>
                <w:szCs w:val="26"/>
                <w:lang w:val="vi-VN"/>
              </w:rPr>
              <w:t>The Company currently holds valid VFCS/PEFC Forest Management (FM) and PEFC Chain of Custody – Due Diligence System (CoC-DDS) certifications.</w:t>
            </w:r>
          </w:p>
          <w:p w14:paraId="2B01CB6D" w14:textId="77777777" w:rsidR="00F21278" w:rsidRPr="00D94394" w:rsidRDefault="00F21278" w:rsidP="00F21278">
            <w:pPr>
              <w:spacing w:line="259" w:lineRule="auto"/>
              <w:ind w:left="0" w:right="60" w:firstLine="368"/>
              <w:rPr>
                <w:color w:val="auto"/>
                <w:sz w:val="26"/>
                <w:szCs w:val="26"/>
                <w:lang w:val="vi-VN"/>
              </w:rPr>
            </w:pPr>
            <w:r w:rsidRPr="00D94394">
              <w:rPr>
                <w:color w:val="auto"/>
                <w:sz w:val="26"/>
                <w:szCs w:val="26"/>
                <w:lang w:val="vi-VN"/>
              </w:rPr>
              <w:t>All input raw materials used by the Company are certified as 100% PEFC Controlled Sources (PEFC CS).</w:t>
            </w:r>
          </w:p>
          <w:p w14:paraId="7EE5DF73" w14:textId="77777777" w:rsidR="00F21278" w:rsidRPr="00D94394" w:rsidRDefault="00F21278" w:rsidP="00F21278">
            <w:pPr>
              <w:spacing w:line="259" w:lineRule="auto"/>
              <w:ind w:left="0" w:right="60" w:firstLine="368"/>
              <w:rPr>
                <w:color w:val="auto"/>
                <w:sz w:val="26"/>
                <w:szCs w:val="26"/>
                <w:lang w:val="vi-VN"/>
              </w:rPr>
            </w:pPr>
            <w:r w:rsidRPr="00D94394">
              <w:rPr>
                <w:color w:val="auto"/>
                <w:sz w:val="26"/>
                <w:szCs w:val="26"/>
                <w:lang w:val="vi-VN"/>
              </w:rPr>
              <w:t>However, to date, none of the Company’s own sources or procured sources have been certified or verified as PEFC EUDR–compliant.</w:t>
            </w:r>
          </w:p>
          <w:p w14:paraId="4CB13E04" w14:textId="53BA2A39" w:rsidR="00F21278" w:rsidRPr="00FA154D" w:rsidRDefault="00F21278" w:rsidP="00F21278">
            <w:pPr>
              <w:spacing w:line="259" w:lineRule="auto"/>
              <w:ind w:left="0" w:firstLine="0"/>
              <w:rPr>
                <w:color w:val="auto"/>
                <w:sz w:val="26"/>
                <w:szCs w:val="26"/>
              </w:rPr>
            </w:pPr>
            <w:r w:rsidRPr="00D94394">
              <w:rPr>
                <w:b/>
                <w:bCs/>
                <w:i/>
                <w:iCs/>
                <w:color w:val="auto"/>
                <w:sz w:val="26"/>
                <w:szCs w:val="26"/>
                <w:lang w:val="vi-VN"/>
              </w:rPr>
              <w:t>Conclusion: Not applicable.</w:t>
            </w:r>
          </w:p>
        </w:tc>
        <w:tc>
          <w:tcPr>
            <w:tcW w:w="1880" w:type="pct"/>
            <w:tcBorders>
              <w:top w:val="single" w:sz="4" w:space="0" w:color="000000"/>
              <w:left w:val="single" w:sz="4" w:space="0" w:color="000000"/>
              <w:bottom w:val="single" w:sz="4" w:space="0" w:color="000000"/>
              <w:right w:val="single" w:sz="4" w:space="0" w:color="000000"/>
            </w:tcBorders>
          </w:tcPr>
          <w:p w14:paraId="3041D958" w14:textId="2503C850" w:rsidR="00F21278" w:rsidRPr="00FA154D" w:rsidRDefault="00F964AE" w:rsidP="00147B7F">
            <w:pPr>
              <w:spacing w:line="259" w:lineRule="auto"/>
              <w:ind w:left="20" w:right="60"/>
              <w:rPr>
                <w:color w:val="auto"/>
                <w:sz w:val="26"/>
                <w:szCs w:val="26"/>
              </w:rPr>
            </w:pPr>
            <w:r w:rsidRPr="00F964AE">
              <w:rPr>
                <w:color w:val="auto"/>
                <w:sz w:val="26"/>
                <w:szCs w:val="26"/>
              </w:rPr>
              <w:t>The Company will continue to organize training programmes for employees and partners on EUDR requirements and standards, in order to raise awareness and prepare for the development of an appropriate compliance pathway</w:t>
            </w:r>
          </w:p>
        </w:tc>
      </w:tr>
      <w:tr w:rsidR="00F21278" w:rsidRPr="00FA154D" w14:paraId="092A4AB5" w14:textId="693BC182" w:rsidTr="00BD28AC">
        <w:trPr>
          <w:trHeight w:val="583"/>
        </w:trPr>
        <w:tc>
          <w:tcPr>
            <w:tcW w:w="1240" w:type="pct"/>
            <w:tcBorders>
              <w:top w:val="single" w:sz="4" w:space="0" w:color="000000"/>
              <w:left w:val="single" w:sz="4" w:space="0" w:color="000000"/>
              <w:bottom w:val="single" w:sz="4" w:space="0" w:color="000000"/>
              <w:right w:val="single" w:sz="4" w:space="0" w:color="000000"/>
            </w:tcBorders>
          </w:tcPr>
          <w:p w14:paraId="566A0015" w14:textId="77777777" w:rsidR="00F21278" w:rsidRPr="003A6D3C" w:rsidRDefault="00F21278" w:rsidP="00F21278">
            <w:pPr>
              <w:widowControl w:val="0"/>
              <w:tabs>
                <w:tab w:val="left" w:pos="342"/>
              </w:tabs>
              <w:spacing w:before="40" w:after="40" w:line="240" w:lineRule="auto"/>
              <w:ind w:left="0" w:firstLine="0"/>
              <w:rPr>
                <w:rFonts w:eastAsia="Arial"/>
                <w:color w:val="auto"/>
                <w:sz w:val="26"/>
                <w:szCs w:val="26"/>
              </w:rPr>
            </w:pPr>
            <w:r w:rsidRPr="003A6D3C">
              <w:rPr>
                <w:rFonts w:eastAsia="Arial"/>
                <w:color w:val="auto"/>
                <w:sz w:val="26"/>
                <w:szCs w:val="26"/>
              </w:rPr>
              <w:t xml:space="preserve">v.  A </w:t>
            </w:r>
            <w:r w:rsidRPr="003A6D3C">
              <w:rPr>
                <w:rFonts w:eastAsia="Arial"/>
                <w:b/>
                <w:bCs/>
                <w:color w:val="auto"/>
                <w:sz w:val="26"/>
                <w:szCs w:val="26"/>
              </w:rPr>
              <w:t xml:space="preserve">relevant product </w:t>
            </w:r>
            <w:r w:rsidRPr="003A6D3C">
              <w:rPr>
                <w:rFonts w:eastAsia="Arial"/>
                <w:color w:val="auto"/>
                <w:sz w:val="26"/>
                <w:szCs w:val="26"/>
              </w:rPr>
              <w:t xml:space="preserve">for which the </w:t>
            </w:r>
            <w:r w:rsidRPr="003A6D3C">
              <w:rPr>
                <w:rFonts w:eastAsia="Arial"/>
                <w:b/>
                <w:bCs/>
                <w:color w:val="auto"/>
                <w:sz w:val="26"/>
                <w:szCs w:val="26"/>
              </w:rPr>
              <w:t xml:space="preserve">organisation </w:t>
            </w:r>
            <w:r w:rsidRPr="003A6D3C">
              <w:rPr>
                <w:rFonts w:eastAsia="Arial"/>
                <w:color w:val="auto"/>
                <w:sz w:val="26"/>
                <w:szCs w:val="26"/>
              </w:rPr>
              <w:t>has:</w:t>
            </w:r>
          </w:p>
          <w:p w14:paraId="3B92029E" w14:textId="77777777" w:rsidR="00F21278" w:rsidRPr="003A6D3C" w:rsidRDefault="00F21278" w:rsidP="00F21278">
            <w:pPr>
              <w:widowControl w:val="0"/>
              <w:numPr>
                <w:ilvl w:val="0"/>
                <w:numId w:val="28"/>
              </w:numPr>
              <w:tabs>
                <w:tab w:val="left" w:pos="803"/>
              </w:tabs>
              <w:spacing w:before="40" w:after="40" w:line="240" w:lineRule="auto"/>
              <w:ind w:left="720" w:hanging="280"/>
              <w:rPr>
                <w:rFonts w:eastAsia="Arial"/>
                <w:color w:val="auto"/>
                <w:sz w:val="26"/>
                <w:szCs w:val="26"/>
              </w:rPr>
            </w:pPr>
            <w:r w:rsidRPr="003A6D3C">
              <w:rPr>
                <w:rFonts w:eastAsia="Arial"/>
                <w:color w:val="auto"/>
                <w:sz w:val="26"/>
                <w:szCs w:val="26"/>
              </w:rPr>
              <w:t xml:space="preserve">obtained the </w:t>
            </w:r>
            <w:r w:rsidRPr="003A6D3C">
              <w:rPr>
                <w:rFonts w:eastAsia="Arial"/>
                <w:b/>
                <w:bCs/>
                <w:color w:val="auto"/>
                <w:sz w:val="26"/>
                <w:szCs w:val="26"/>
              </w:rPr>
              <w:t xml:space="preserve">geolocation </w:t>
            </w:r>
            <w:r w:rsidRPr="003A6D3C">
              <w:rPr>
                <w:rFonts w:eastAsia="Arial"/>
                <w:color w:val="auto"/>
                <w:sz w:val="26"/>
                <w:szCs w:val="26"/>
              </w:rPr>
              <w:t xml:space="preserve">of the </w:t>
            </w:r>
            <w:r w:rsidRPr="003A6D3C">
              <w:rPr>
                <w:rFonts w:eastAsia="Arial"/>
                <w:b/>
                <w:bCs/>
                <w:color w:val="auto"/>
                <w:sz w:val="26"/>
                <w:szCs w:val="26"/>
              </w:rPr>
              <w:t>plots of land</w:t>
            </w:r>
            <w:r w:rsidRPr="003A6D3C">
              <w:rPr>
                <w:rFonts w:eastAsia="Arial"/>
                <w:color w:val="auto"/>
                <w:sz w:val="26"/>
                <w:szCs w:val="26"/>
              </w:rPr>
              <w:t xml:space="preserve">, and the date or time range of production, where the </w:t>
            </w:r>
            <w:r w:rsidRPr="003A6D3C">
              <w:rPr>
                <w:rFonts w:eastAsia="Arial"/>
                <w:b/>
                <w:bCs/>
                <w:color w:val="auto"/>
                <w:sz w:val="26"/>
                <w:szCs w:val="26"/>
              </w:rPr>
              <w:t xml:space="preserve">relevant product </w:t>
            </w:r>
            <w:r w:rsidRPr="003A6D3C">
              <w:rPr>
                <w:rFonts w:eastAsia="Arial"/>
                <w:color w:val="auto"/>
                <w:sz w:val="26"/>
                <w:szCs w:val="26"/>
              </w:rPr>
              <w:t xml:space="preserve">was </w:t>
            </w:r>
            <w:r w:rsidRPr="003A6D3C">
              <w:rPr>
                <w:rFonts w:eastAsia="Arial"/>
                <w:b/>
                <w:bCs/>
                <w:color w:val="auto"/>
                <w:sz w:val="26"/>
                <w:szCs w:val="26"/>
              </w:rPr>
              <w:lastRenderedPageBreak/>
              <w:t>produced</w:t>
            </w:r>
            <w:r w:rsidRPr="003A6D3C">
              <w:rPr>
                <w:rFonts w:eastAsia="Arial"/>
                <w:color w:val="auto"/>
                <w:sz w:val="26"/>
                <w:szCs w:val="26"/>
              </w:rPr>
              <w:t>, and</w:t>
            </w:r>
          </w:p>
          <w:p w14:paraId="6B7B2AD5" w14:textId="77777777" w:rsidR="00F21278" w:rsidRPr="003A6D3C" w:rsidRDefault="00F21278" w:rsidP="00F21278">
            <w:pPr>
              <w:widowControl w:val="0"/>
              <w:numPr>
                <w:ilvl w:val="0"/>
                <w:numId w:val="28"/>
              </w:numPr>
              <w:tabs>
                <w:tab w:val="left" w:pos="798"/>
              </w:tabs>
              <w:spacing w:before="40" w:after="40" w:line="240" w:lineRule="auto"/>
              <w:ind w:left="720" w:hanging="280"/>
              <w:rPr>
                <w:rFonts w:eastAsia="Arial"/>
                <w:color w:val="auto"/>
                <w:sz w:val="26"/>
                <w:szCs w:val="26"/>
              </w:rPr>
            </w:pPr>
            <w:r w:rsidRPr="003A6D3C">
              <w:rPr>
                <w:rFonts w:eastAsia="Arial"/>
                <w:color w:val="auto"/>
                <w:sz w:val="26"/>
                <w:szCs w:val="26"/>
              </w:rPr>
              <w:t xml:space="preserve">verified this information to demonstrate that the </w:t>
            </w:r>
            <w:r w:rsidRPr="003A6D3C">
              <w:rPr>
                <w:rFonts w:eastAsia="Arial"/>
                <w:b/>
                <w:bCs/>
                <w:color w:val="auto"/>
                <w:sz w:val="26"/>
                <w:szCs w:val="26"/>
              </w:rPr>
              <w:t xml:space="preserve">relevant product </w:t>
            </w:r>
            <w:r w:rsidRPr="003A6D3C">
              <w:rPr>
                <w:rFonts w:eastAsia="Arial"/>
                <w:color w:val="auto"/>
                <w:sz w:val="26"/>
                <w:szCs w:val="26"/>
              </w:rPr>
              <w:t xml:space="preserve">does not originate in an area where </w:t>
            </w:r>
            <w:r w:rsidRPr="003A6D3C">
              <w:rPr>
                <w:rFonts w:eastAsia="Arial"/>
                <w:b/>
                <w:bCs/>
                <w:color w:val="auto"/>
                <w:sz w:val="26"/>
                <w:szCs w:val="26"/>
              </w:rPr>
              <w:t xml:space="preserve">deforestation </w:t>
            </w:r>
            <w:r w:rsidRPr="003A6D3C">
              <w:rPr>
                <w:rFonts w:eastAsia="Arial"/>
                <w:color w:val="auto"/>
                <w:sz w:val="26"/>
                <w:szCs w:val="26"/>
              </w:rPr>
              <w:t xml:space="preserve">and/or </w:t>
            </w:r>
            <w:r w:rsidRPr="003A6D3C">
              <w:rPr>
                <w:rFonts w:eastAsia="Arial"/>
                <w:b/>
                <w:bCs/>
                <w:color w:val="auto"/>
                <w:sz w:val="26"/>
                <w:szCs w:val="26"/>
              </w:rPr>
              <w:t xml:space="preserve">forest degradation </w:t>
            </w:r>
            <w:r w:rsidRPr="003A6D3C">
              <w:rPr>
                <w:rFonts w:eastAsia="Arial"/>
                <w:color w:val="auto"/>
                <w:sz w:val="26"/>
                <w:szCs w:val="26"/>
              </w:rPr>
              <w:t>occurred after 31 December 2020, and</w:t>
            </w:r>
          </w:p>
          <w:p w14:paraId="6F27197F" w14:textId="77777777" w:rsidR="00F21278" w:rsidRPr="003A6D3C" w:rsidRDefault="00F21278" w:rsidP="00F21278">
            <w:pPr>
              <w:widowControl w:val="0"/>
              <w:numPr>
                <w:ilvl w:val="0"/>
                <w:numId w:val="28"/>
              </w:numPr>
              <w:tabs>
                <w:tab w:val="left" w:pos="794"/>
              </w:tabs>
              <w:spacing w:before="40" w:after="40" w:line="240" w:lineRule="auto"/>
              <w:ind w:firstLine="440"/>
              <w:rPr>
                <w:rFonts w:eastAsia="Arial"/>
                <w:color w:val="auto"/>
                <w:sz w:val="26"/>
                <w:szCs w:val="26"/>
              </w:rPr>
            </w:pPr>
            <w:r w:rsidRPr="003A6D3C">
              <w:rPr>
                <w:rFonts w:eastAsia="Arial"/>
                <w:color w:val="auto"/>
                <w:sz w:val="26"/>
                <w:szCs w:val="26"/>
              </w:rPr>
              <w:t>recorded the evidence</w:t>
            </w:r>
          </w:p>
          <w:p w14:paraId="35D556B0" w14:textId="2E643C4C" w:rsidR="00F21278" w:rsidRPr="003A6D3C" w:rsidRDefault="00F21278" w:rsidP="00F21278">
            <w:pPr>
              <w:spacing w:after="0" w:line="259" w:lineRule="auto"/>
              <w:ind w:left="0" w:firstLine="31"/>
              <w:rPr>
                <w:color w:val="auto"/>
                <w:sz w:val="26"/>
                <w:szCs w:val="26"/>
              </w:rPr>
            </w:pPr>
          </w:p>
        </w:tc>
        <w:tc>
          <w:tcPr>
            <w:tcW w:w="1880" w:type="pct"/>
            <w:tcBorders>
              <w:top w:val="single" w:sz="4" w:space="0" w:color="000000"/>
              <w:left w:val="single" w:sz="4" w:space="0" w:color="000000"/>
              <w:bottom w:val="single" w:sz="4" w:space="0" w:color="000000"/>
              <w:right w:val="single" w:sz="4" w:space="0" w:color="000000"/>
            </w:tcBorders>
          </w:tcPr>
          <w:p w14:paraId="324681AE" w14:textId="69DC380A" w:rsidR="007F6225" w:rsidRPr="007F6225" w:rsidRDefault="00F21278" w:rsidP="007F6225">
            <w:pPr>
              <w:pStyle w:val="oancuaDanhsach"/>
              <w:numPr>
                <w:ilvl w:val="0"/>
                <w:numId w:val="1"/>
              </w:numPr>
              <w:spacing w:line="259" w:lineRule="auto"/>
              <w:ind w:left="0" w:firstLine="0"/>
              <w:rPr>
                <w:sz w:val="26"/>
                <w:szCs w:val="26"/>
              </w:rPr>
            </w:pPr>
            <w:r w:rsidRPr="00B4092E">
              <w:rPr>
                <w:color w:val="auto"/>
                <w:sz w:val="26"/>
                <w:szCs w:val="26"/>
              </w:rPr>
              <w:lastRenderedPageBreak/>
              <w:t xml:space="preserve">Công ty đã có bản đồ số dữ liệu toạ độ định vị Rừng cây, lô, năm trồng, năm khai thác, giống, tuổi cạo… đo đạc bằng máy toàn đạc điện tự – hệ quy chiếu sử dụng kết hợp VN-2000 kinh tuyến trục 106,25 độ Bình Phước và hệ UTM WGS 84 Zone 48. Sử dụng được trên máy tính, trên thiết bị thông minh (phần mềm Qgis, Mapinfo, Avenza maps, </w:t>
            </w:r>
            <w:r w:rsidR="007F6225" w:rsidRPr="007F6225">
              <w:rPr>
                <w:sz w:val="26"/>
                <w:szCs w:val="26"/>
              </w:rPr>
              <w:t xml:space="preserve">  </w:t>
            </w:r>
            <w:r w:rsidR="008901A5">
              <w:rPr>
                <w:sz w:val="26"/>
                <w:szCs w:val="26"/>
              </w:rPr>
              <w:lastRenderedPageBreak/>
              <w:t xml:space="preserve">- </w:t>
            </w:r>
            <w:r w:rsidR="007F6225" w:rsidRPr="007F6225">
              <w:rPr>
                <w:b/>
                <w:bCs/>
                <w:sz w:val="26"/>
                <w:szCs w:val="26"/>
              </w:rPr>
              <w:t>The Company has established a digital geospatial mapping system</w:t>
            </w:r>
            <w:r w:rsidR="007F6225" w:rsidRPr="007F6225">
              <w:rPr>
                <w:sz w:val="26"/>
                <w:szCs w:val="26"/>
              </w:rPr>
              <w:t xml:space="preserve"> containing coordinate-based data on </w:t>
            </w:r>
            <w:r w:rsidR="007F6225" w:rsidRPr="007F6225">
              <w:rPr>
                <w:b/>
                <w:bCs/>
                <w:sz w:val="26"/>
                <w:szCs w:val="26"/>
              </w:rPr>
              <w:t>rubber plantations and plots, planting year, harvesting year, clones/varieties, and tapping age</w:t>
            </w:r>
            <w:r w:rsidR="007F6225" w:rsidRPr="007F6225">
              <w:rPr>
                <w:sz w:val="26"/>
                <w:szCs w:val="26"/>
              </w:rPr>
              <w:t xml:space="preserve">, surveyed using </w:t>
            </w:r>
            <w:r w:rsidR="007F6225" w:rsidRPr="007F6225">
              <w:rPr>
                <w:b/>
                <w:bCs/>
                <w:sz w:val="26"/>
                <w:szCs w:val="26"/>
              </w:rPr>
              <w:t>electronic total stations</w:t>
            </w:r>
            <w:r w:rsidR="007F6225" w:rsidRPr="007F6225">
              <w:rPr>
                <w:sz w:val="26"/>
                <w:szCs w:val="26"/>
              </w:rPr>
              <w:t xml:space="preserve">. The coordinate reference system combines </w:t>
            </w:r>
            <w:r w:rsidR="007F6225" w:rsidRPr="007F6225">
              <w:rPr>
                <w:b/>
                <w:bCs/>
                <w:sz w:val="26"/>
                <w:szCs w:val="26"/>
              </w:rPr>
              <w:t>VN-2000 (central meridian 106.25°, Binh Phuoc Province)</w:t>
            </w:r>
            <w:r w:rsidR="007F6225" w:rsidRPr="007F6225">
              <w:rPr>
                <w:sz w:val="26"/>
                <w:szCs w:val="26"/>
              </w:rPr>
              <w:t xml:space="preserve"> and </w:t>
            </w:r>
            <w:r w:rsidR="007F6225" w:rsidRPr="007F6225">
              <w:rPr>
                <w:b/>
                <w:bCs/>
                <w:sz w:val="26"/>
                <w:szCs w:val="26"/>
              </w:rPr>
              <w:t>UTM WGS 84 Zone 48</w:t>
            </w:r>
            <w:r w:rsidR="007F6225" w:rsidRPr="007F6225">
              <w:rPr>
                <w:sz w:val="26"/>
                <w:szCs w:val="26"/>
              </w:rPr>
              <w:t xml:space="preserve">. The data are accessible on </w:t>
            </w:r>
            <w:r w:rsidR="007F6225" w:rsidRPr="007F6225">
              <w:rPr>
                <w:b/>
                <w:bCs/>
                <w:sz w:val="26"/>
                <w:szCs w:val="26"/>
              </w:rPr>
              <w:t>desktop computers and smart devices</w:t>
            </w:r>
            <w:r w:rsidR="007F6225" w:rsidRPr="007F6225">
              <w:rPr>
                <w:sz w:val="26"/>
                <w:szCs w:val="26"/>
              </w:rPr>
              <w:t xml:space="preserve">, using software such as </w:t>
            </w:r>
            <w:r w:rsidR="007F6225" w:rsidRPr="007F6225">
              <w:rPr>
                <w:b/>
                <w:bCs/>
                <w:sz w:val="26"/>
                <w:szCs w:val="26"/>
              </w:rPr>
              <w:t>QGIS, MapInfo, Avenza Maps, MapTiler, SW Maps, and Locus Map</w:t>
            </w:r>
            <w:r w:rsidR="007F6225" w:rsidRPr="007F6225">
              <w:rPr>
                <w:sz w:val="26"/>
                <w:szCs w:val="26"/>
              </w:rPr>
              <w:t xml:space="preserve">, operating on </w:t>
            </w:r>
            <w:r w:rsidR="007F6225" w:rsidRPr="007F6225">
              <w:rPr>
                <w:b/>
                <w:bCs/>
                <w:sz w:val="26"/>
                <w:szCs w:val="26"/>
              </w:rPr>
              <w:t>Android and iOS platforms</w:t>
            </w:r>
            <w:r w:rsidR="007F6225" w:rsidRPr="007F6225">
              <w:rPr>
                <w:sz w:val="26"/>
                <w:szCs w:val="26"/>
              </w:rPr>
              <w:t>.</w:t>
            </w:r>
          </w:p>
          <w:p w14:paraId="55E9C81A" w14:textId="7E73CD0F" w:rsidR="007F6225" w:rsidRPr="007F6225" w:rsidRDefault="007F6225" w:rsidP="007F6225">
            <w:pPr>
              <w:pStyle w:val="oancuaDanhsach"/>
              <w:numPr>
                <w:ilvl w:val="0"/>
                <w:numId w:val="1"/>
              </w:numPr>
              <w:spacing w:line="259" w:lineRule="auto"/>
              <w:ind w:left="0" w:firstLine="0"/>
              <w:rPr>
                <w:color w:val="auto"/>
                <w:sz w:val="26"/>
                <w:szCs w:val="26"/>
              </w:rPr>
            </w:pPr>
            <w:r w:rsidRPr="007F6225">
              <w:rPr>
                <w:b/>
                <w:bCs/>
                <w:color w:val="auto"/>
                <w:sz w:val="26"/>
                <w:szCs w:val="26"/>
              </w:rPr>
              <w:t>The Company’s rubber plantations have been established since 1973.</w:t>
            </w:r>
            <w:r w:rsidRPr="007F6225">
              <w:rPr>
                <w:color w:val="auto"/>
                <w:sz w:val="26"/>
                <w:szCs w:val="26"/>
              </w:rPr>
              <w:t xml:space="preserve"> To date, plantation areas have undergone </w:t>
            </w:r>
            <w:r w:rsidRPr="007F6225">
              <w:rPr>
                <w:b/>
                <w:bCs/>
                <w:color w:val="auto"/>
                <w:sz w:val="26"/>
                <w:szCs w:val="26"/>
              </w:rPr>
              <w:t>third-cycle replanting</w:t>
            </w:r>
            <w:r w:rsidRPr="007F6225">
              <w:rPr>
                <w:color w:val="auto"/>
                <w:sz w:val="26"/>
                <w:szCs w:val="26"/>
              </w:rPr>
              <w:t xml:space="preserve"> and are currently in the </w:t>
            </w:r>
            <w:r w:rsidRPr="007F6225">
              <w:rPr>
                <w:b/>
                <w:bCs/>
                <w:color w:val="auto"/>
                <w:sz w:val="26"/>
                <w:szCs w:val="26"/>
              </w:rPr>
              <w:t>latex harvesting phase</w:t>
            </w:r>
            <w:r w:rsidRPr="007F6225">
              <w:rPr>
                <w:color w:val="auto"/>
                <w:sz w:val="26"/>
                <w:szCs w:val="26"/>
              </w:rPr>
              <w:t xml:space="preserve">. As of </w:t>
            </w:r>
            <w:r w:rsidRPr="007F6225">
              <w:rPr>
                <w:b/>
                <w:bCs/>
                <w:color w:val="auto"/>
                <w:sz w:val="26"/>
                <w:szCs w:val="26"/>
              </w:rPr>
              <w:t>2025</w:t>
            </w:r>
            <w:r w:rsidRPr="007F6225">
              <w:rPr>
                <w:color w:val="auto"/>
                <w:sz w:val="26"/>
                <w:szCs w:val="26"/>
              </w:rPr>
              <w:t xml:space="preserve">, the </w:t>
            </w:r>
            <w:r w:rsidRPr="007F6225">
              <w:rPr>
                <w:b/>
                <w:bCs/>
                <w:color w:val="auto"/>
                <w:sz w:val="26"/>
                <w:szCs w:val="26"/>
              </w:rPr>
              <w:t>youngest plantation plots are 1 year old</w:t>
            </w:r>
            <w:r w:rsidRPr="007F6225">
              <w:rPr>
                <w:color w:val="auto"/>
                <w:sz w:val="26"/>
                <w:szCs w:val="26"/>
              </w:rPr>
              <w:t xml:space="preserve">, while the </w:t>
            </w:r>
            <w:r w:rsidRPr="007F6225">
              <w:rPr>
                <w:b/>
                <w:bCs/>
                <w:color w:val="auto"/>
                <w:sz w:val="26"/>
                <w:szCs w:val="26"/>
              </w:rPr>
              <w:t>oldest plantation plots are 25 years old</w:t>
            </w:r>
            <w:r w:rsidRPr="007F6225">
              <w:rPr>
                <w:color w:val="auto"/>
                <w:sz w:val="26"/>
                <w:szCs w:val="26"/>
              </w:rPr>
              <w:t>.</w:t>
            </w:r>
          </w:p>
          <w:p w14:paraId="04AE69C3" w14:textId="49A1F9C1" w:rsidR="007F6225" w:rsidRPr="007F6225" w:rsidRDefault="007F6225" w:rsidP="007F6225">
            <w:pPr>
              <w:pStyle w:val="oancuaDanhsach"/>
              <w:numPr>
                <w:ilvl w:val="0"/>
                <w:numId w:val="1"/>
              </w:numPr>
              <w:spacing w:line="259" w:lineRule="auto"/>
              <w:ind w:left="0" w:firstLine="0"/>
              <w:rPr>
                <w:color w:val="auto"/>
                <w:sz w:val="26"/>
                <w:szCs w:val="26"/>
              </w:rPr>
            </w:pPr>
            <w:r w:rsidRPr="007F6225">
              <w:rPr>
                <w:b/>
                <w:bCs/>
                <w:color w:val="auto"/>
                <w:sz w:val="26"/>
                <w:szCs w:val="26"/>
              </w:rPr>
              <w:t>Annual plantation inventory records</w:t>
            </w:r>
            <w:r w:rsidRPr="007F6225">
              <w:rPr>
                <w:color w:val="auto"/>
                <w:sz w:val="26"/>
                <w:szCs w:val="26"/>
              </w:rPr>
              <w:t xml:space="preserve"> documenting planting years provide a complete </w:t>
            </w:r>
            <w:r w:rsidRPr="007F6225">
              <w:rPr>
                <w:b/>
                <w:bCs/>
                <w:color w:val="auto"/>
                <w:sz w:val="26"/>
                <w:szCs w:val="26"/>
              </w:rPr>
              <w:t>historical record for each rubber plot</w:t>
            </w:r>
            <w:r w:rsidRPr="007F6225">
              <w:rPr>
                <w:color w:val="auto"/>
                <w:sz w:val="26"/>
                <w:szCs w:val="26"/>
              </w:rPr>
              <w:t>.</w:t>
            </w:r>
          </w:p>
          <w:p w14:paraId="321C08ED" w14:textId="56547CB6" w:rsidR="007F6225" w:rsidRPr="007F6225" w:rsidRDefault="007F6225" w:rsidP="007F6225">
            <w:pPr>
              <w:pStyle w:val="oancuaDanhsach"/>
              <w:numPr>
                <w:ilvl w:val="0"/>
                <w:numId w:val="1"/>
              </w:numPr>
              <w:spacing w:line="259" w:lineRule="auto"/>
              <w:ind w:left="0" w:firstLine="0"/>
              <w:rPr>
                <w:color w:val="auto"/>
                <w:sz w:val="26"/>
                <w:szCs w:val="26"/>
              </w:rPr>
            </w:pPr>
            <w:r w:rsidRPr="007F6225">
              <w:rPr>
                <w:b/>
                <w:bCs/>
                <w:color w:val="auto"/>
                <w:sz w:val="26"/>
                <w:szCs w:val="26"/>
              </w:rPr>
              <w:t>Forest liquidation records</w:t>
            </w:r>
            <w:r w:rsidRPr="007F6225">
              <w:rPr>
                <w:color w:val="auto"/>
                <w:sz w:val="26"/>
                <w:szCs w:val="26"/>
              </w:rPr>
              <w:t xml:space="preserve"> are available for the period </w:t>
            </w:r>
            <w:r w:rsidRPr="007F6225">
              <w:rPr>
                <w:b/>
                <w:bCs/>
                <w:color w:val="auto"/>
                <w:sz w:val="26"/>
                <w:szCs w:val="26"/>
              </w:rPr>
              <w:t>from 2001 to the present</w:t>
            </w:r>
            <w:r w:rsidRPr="007F6225">
              <w:rPr>
                <w:color w:val="auto"/>
                <w:sz w:val="26"/>
                <w:szCs w:val="26"/>
              </w:rPr>
              <w:t>.</w:t>
            </w:r>
          </w:p>
          <w:p w14:paraId="788F3094" w14:textId="4507CF73" w:rsidR="007F6225" w:rsidRPr="007F6225" w:rsidRDefault="007F6225" w:rsidP="007F6225">
            <w:pPr>
              <w:pStyle w:val="oancuaDanhsach"/>
              <w:numPr>
                <w:ilvl w:val="0"/>
                <w:numId w:val="1"/>
              </w:numPr>
              <w:spacing w:line="259" w:lineRule="auto"/>
              <w:ind w:left="0" w:firstLine="0"/>
              <w:rPr>
                <w:color w:val="auto"/>
                <w:sz w:val="26"/>
                <w:szCs w:val="26"/>
              </w:rPr>
            </w:pPr>
            <w:r w:rsidRPr="007F6225">
              <w:rPr>
                <w:b/>
                <w:bCs/>
                <w:color w:val="auto"/>
                <w:sz w:val="26"/>
                <w:szCs w:val="26"/>
              </w:rPr>
              <w:t>Satellite imagery of the Company’s rubber plantations</w:t>
            </w:r>
            <w:r w:rsidRPr="007F6225">
              <w:rPr>
                <w:color w:val="auto"/>
                <w:sz w:val="26"/>
                <w:szCs w:val="26"/>
              </w:rPr>
              <w:t xml:space="preserve"> from </w:t>
            </w:r>
            <w:r w:rsidRPr="007F6225">
              <w:rPr>
                <w:b/>
                <w:bCs/>
                <w:color w:val="auto"/>
                <w:sz w:val="26"/>
                <w:szCs w:val="26"/>
              </w:rPr>
              <w:t>2010 onwards</w:t>
            </w:r>
            <w:r w:rsidRPr="007F6225">
              <w:rPr>
                <w:color w:val="auto"/>
                <w:sz w:val="26"/>
                <w:szCs w:val="26"/>
              </w:rPr>
              <w:t xml:space="preserve"> is available.</w:t>
            </w:r>
          </w:p>
          <w:p w14:paraId="28479EB8" w14:textId="543DDD52" w:rsidR="007F6225" w:rsidRPr="007F6225" w:rsidRDefault="007F6225" w:rsidP="007F6225">
            <w:pPr>
              <w:pStyle w:val="oancuaDanhsach"/>
              <w:numPr>
                <w:ilvl w:val="0"/>
                <w:numId w:val="1"/>
              </w:numPr>
              <w:spacing w:line="259" w:lineRule="auto"/>
              <w:ind w:left="0" w:firstLine="0"/>
              <w:rPr>
                <w:color w:val="auto"/>
                <w:sz w:val="26"/>
                <w:szCs w:val="26"/>
              </w:rPr>
            </w:pPr>
            <w:r w:rsidRPr="007F6225">
              <w:rPr>
                <w:b/>
                <w:bCs/>
                <w:color w:val="auto"/>
                <w:sz w:val="26"/>
                <w:szCs w:val="26"/>
              </w:rPr>
              <w:lastRenderedPageBreak/>
              <w:t>Current rubber plantation maps</w:t>
            </w:r>
            <w:r w:rsidRPr="007F6225">
              <w:rPr>
                <w:color w:val="auto"/>
                <w:sz w:val="26"/>
                <w:szCs w:val="26"/>
              </w:rPr>
              <w:t xml:space="preserve"> of the Company are provided in </w:t>
            </w:r>
            <w:r w:rsidRPr="007F6225">
              <w:rPr>
                <w:b/>
                <w:bCs/>
                <w:color w:val="auto"/>
                <w:sz w:val="26"/>
                <w:szCs w:val="26"/>
              </w:rPr>
              <w:t>GeoJSON format</w:t>
            </w:r>
            <w:r w:rsidRPr="007F6225">
              <w:rPr>
                <w:color w:val="auto"/>
                <w:sz w:val="26"/>
                <w:szCs w:val="26"/>
              </w:rPr>
              <w:t>.</w:t>
            </w:r>
          </w:p>
          <w:p w14:paraId="0DFB9FB3" w14:textId="34AEBC36" w:rsidR="00F21278" w:rsidRPr="008901A5" w:rsidRDefault="008901A5" w:rsidP="002E0CC4">
            <w:pPr>
              <w:pStyle w:val="oancuaDanhsach"/>
              <w:numPr>
                <w:ilvl w:val="0"/>
                <w:numId w:val="1"/>
              </w:numPr>
              <w:spacing w:line="259" w:lineRule="auto"/>
              <w:ind w:left="0" w:firstLine="0"/>
              <w:rPr>
                <w:b/>
                <w:i/>
                <w:iCs/>
                <w:color w:val="auto"/>
                <w:sz w:val="26"/>
                <w:szCs w:val="26"/>
              </w:rPr>
            </w:pPr>
            <w:r w:rsidRPr="008901A5">
              <w:rPr>
                <w:b/>
                <w:i/>
                <w:iCs/>
                <w:color w:val="auto"/>
                <w:sz w:val="26"/>
                <w:szCs w:val="26"/>
              </w:rPr>
              <w:t>Conclusion</w:t>
            </w:r>
            <w:r>
              <w:rPr>
                <w:b/>
                <w:i/>
                <w:iCs/>
                <w:color w:val="auto"/>
                <w:sz w:val="26"/>
                <w:szCs w:val="26"/>
              </w:rPr>
              <w:t>:</w:t>
            </w:r>
            <w:r w:rsidRPr="008901A5">
              <w:rPr>
                <w:b/>
                <w:i/>
                <w:iCs/>
                <w:color w:val="auto"/>
                <w:sz w:val="26"/>
                <w:szCs w:val="26"/>
              </w:rPr>
              <w:t>The risk is considered negligible.</w:t>
            </w:r>
          </w:p>
        </w:tc>
        <w:tc>
          <w:tcPr>
            <w:tcW w:w="1880" w:type="pct"/>
            <w:tcBorders>
              <w:top w:val="single" w:sz="4" w:space="0" w:color="000000"/>
              <w:left w:val="single" w:sz="4" w:space="0" w:color="000000"/>
              <w:bottom w:val="single" w:sz="4" w:space="0" w:color="000000"/>
              <w:right w:val="single" w:sz="4" w:space="0" w:color="000000"/>
            </w:tcBorders>
          </w:tcPr>
          <w:p w14:paraId="07BFB0A2" w14:textId="77777777" w:rsidR="00131B9B" w:rsidRPr="00131B9B" w:rsidRDefault="00131B9B" w:rsidP="00131B9B">
            <w:pPr>
              <w:spacing w:line="259" w:lineRule="auto"/>
              <w:ind w:left="65" w:firstLine="0"/>
              <w:rPr>
                <w:color w:val="auto"/>
                <w:sz w:val="26"/>
                <w:szCs w:val="26"/>
              </w:rPr>
            </w:pPr>
            <w:r w:rsidRPr="00131B9B">
              <w:rPr>
                <w:color w:val="auto"/>
                <w:sz w:val="26"/>
                <w:szCs w:val="26"/>
              </w:rPr>
              <w:lastRenderedPageBreak/>
              <w:t>Use of digital mapping integrated with the Chain of Custody (CoC) management system to support traceability and control of the supply chain.</w:t>
            </w:r>
          </w:p>
          <w:p w14:paraId="60C496C9" w14:textId="77777777" w:rsidR="00131B9B" w:rsidRPr="00131B9B" w:rsidRDefault="00131B9B" w:rsidP="00131B9B">
            <w:pPr>
              <w:spacing w:line="259" w:lineRule="auto"/>
              <w:ind w:left="65" w:firstLine="0"/>
              <w:rPr>
                <w:color w:val="auto"/>
                <w:sz w:val="26"/>
                <w:szCs w:val="26"/>
              </w:rPr>
            </w:pPr>
            <w:r w:rsidRPr="00131B9B">
              <w:rPr>
                <w:color w:val="auto"/>
                <w:sz w:val="26"/>
                <w:szCs w:val="26"/>
              </w:rPr>
              <w:t>Continued training for employees on rubber tree cultivation techniques, disease prevention, and management of environmental risks.</w:t>
            </w:r>
          </w:p>
          <w:p w14:paraId="70D9986C" w14:textId="77777777" w:rsidR="00131B9B" w:rsidRPr="00131B9B" w:rsidRDefault="00131B9B" w:rsidP="00131B9B">
            <w:pPr>
              <w:spacing w:line="259" w:lineRule="auto"/>
              <w:ind w:left="65" w:firstLine="0"/>
              <w:rPr>
                <w:color w:val="auto"/>
                <w:sz w:val="26"/>
                <w:szCs w:val="26"/>
              </w:rPr>
            </w:pPr>
          </w:p>
          <w:p w14:paraId="347B8F70" w14:textId="66B96DA7" w:rsidR="00F21278" w:rsidRPr="00FA154D" w:rsidRDefault="00131B9B" w:rsidP="00131B9B">
            <w:pPr>
              <w:spacing w:line="259" w:lineRule="auto"/>
              <w:ind w:left="65" w:firstLine="0"/>
              <w:rPr>
                <w:color w:val="auto"/>
                <w:sz w:val="26"/>
                <w:szCs w:val="26"/>
              </w:rPr>
            </w:pPr>
            <w:r w:rsidRPr="00131B9B">
              <w:rPr>
                <w:color w:val="auto"/>
                <w:sz w:val="26"/>
                <w:szCs w:val="26"/>
              </w:rPr>
              <w:lastRenderedPageBreak/>
              <w:t>Development of a sustainable development plan, setting out long-term objectives for plantation management and measures to enhance biodiversity within plantation areas.</w:t>
            </w:r>
          </w:p>
        </w:tc>
      </w:tr>
      <w:tr w:rsidR="00F21278" w:rsidRPr="00FA154D" w14:paraId="6385765D" w14:textId="033A9528" w:rsidTr="00171A41">
        <w:trPr>
          <w:trHeight w:val="20"/>
        </w:trPr>
        <w:tc>
          <w:tcPr>
            <w:tcW w:w="3120" w:type="pct"/>
            <w:gridSpan w:val="2"/>
            <w:tcBorders>
              <w:top w:val="single" w:sz="4" w:space="0" w:color="000000"/>
              <w:left w:val="single" w:sz="4" w:space="0" w:color="000000"/>
              <w:bottom w:val="single" w:sz="4" w:space="0" w:color="000000"/>
              <w:right w:val="single" w:sz="4" w:space="0" w:color="000000"/>
            </w:tcBorders>
          </w:tcPr>
          <w:p w14:paraId="7EC47F5B" w14:textId="5356D10D" w:rsidR="00542DC6" w:rsidRDefault="00542DC6" w:rsidP="00F21278">
            <w:pPr>
              <w:spacing w:line="259" w:lineRule="auto"/>
              <w:ind w:left="0" w:firstLine="0"/>
              <w:rPr>
                <w:b/>
                <w:bCs/>
                <w:color w:val="auto"/>
                <w:sz w:val="26"/>
                <w:szCs w:val="26"/>
              </w:rPr>
            </w:pPr>
            <w:r w:rsidRPr="00542DC6">
              <w:rPr>
                <w:b/>
                <w:bCs/>
                <w:color w:val="auto"/>
                <w:sz w:val="26"/>
                <w:szCs w:val="26"/>
              </w:rPr>
              <w:lastRenderedPageBreak/>
              <w:t>Overall Conclusion</w:t>
            </w:r>
            <w:r>
              <w:rPr>
                <w:b/>
                <w:bCs/>
                <w:color w:val="auto"/>
                <w:sz w:val="26"/>
                <w:szCs w:val="26"/>
              </w:rPr>
              <w:t>:</w:t>
            </w:r>
          </w:p>
          <w:p w14:paraId="67FEF886" w14:textId="77777777" w:rsidR="00542DC6" w:rsidRPr="00542DC6" w:rsidRDefault="00542DC6" w:rsidP="00542DC6">
            <w:pPr>
              <w:spacing w:line="259" w:lineRule="auto"/>
              <w:ind w:left="0" w:firstLine="0"/>
              <w:rPr>
                <w:color w:val="auto"/>
                <w:sz w:val="26"/>
                <w:szCs w:val="26"/>
              </w:rPr>
            </w:pPr>
            <w:r w:rsidRPr="00542DC6">
              <w:rPr>
                <w:b/>
                <w:bCs/>
                <w:color w:val="auto"/>
                <w:sz w:val="26"/>
                <w:szCs w:val="26"/>
              </w:rPr>
              <w:t>The Company’s input raw materials meet criterion (v)</w:t>
            </w:r>
            <w:r w:rsidRPr="00542DC6">
              <w:rPr>
                <w:color w:val="auto"/>
                <w:sz w:val="26"/>
                <w:szCs w:val="26"/>
              </w:rPr>
              <w:t xml:space="preserve"> as set out in </w:t>
            </w:r>
            <w:r w:rsidRPr="00542DC6">
              <w:rPr>
                <w:b/>
                <w:bCs/>
                <w:color w:val="auto"/>
                <w:sz w:val="26"/>
                <w:szCs w:val="26"/>
              </w:rPr>
              <w:t>Table 3 – List of indicators for no risk or negligible risk</w:t>
            </w:r>
            <w:r w:rsidRPr="00542DC6">
              <w:rPr>
                <w:color w:val="auto"/>
                <w:sz w:val="26"/>
                <w:szCs w:val="26"/>
              </w:rPr>
              <w:t xml:space="preserve">, applicable to relevant products produced from areas where deforestation or forest degradation may have occurred after </w:t>
            </w:r>
            <w:r w:rsidRPr="00542DC6">
              <w:rPr>
                <w:b/>
                <w:bCs/>
                <w:color w:val="auto"/>
                <w:sz w:val="26"/>
                <w:szCs w:val="26"/>
              </w:rPr>
              <w:t>31 December 2020</w:t>
            </w:r>
            <w:r w:rsidRPr="00542DC6">
              <w:rPr>
                <w:color w:val="auto"/>
                <w:sz w:val="26"/>
                <w:szCs w:val="26"/>
              </w:rPr>
              <w:t>.</w:t>
            </w:r>
          </w:p>
          <w:p w14:paraId="3B91149B" w14:textId="77777777" w:rsidR="00542DC6" w:rsidRPr="00542DC6" w:rsidRDefault="00542DC6" w:rsidP="00542DC6">
            <w:pPr>
              <w:spacing w:line="259" w:lineRule="auto"/>
              <w:ind w:left="0" w:firstLine="0"/>
              <w:rPr>
                <w:color w:val="auto"/>
                <w:sz w:val="26"/>
                <w:szCs w:val="26"/>
              </w:rPr>
            </w:pPr>
            <w:r w:rsidRPr="00542DC6">
              <w:rPr>
                <w:color w:val="auto"/>
                <w:sz w:val="26"/>
                <w:szCs w:val="26"/>
              </w:rPr>
              <w:t xml:space="preserve">In accordance with the Regulation, </w:t>
            </w:r>
            <w:r w:rsidRPr="00542DC6">
              <w:rPr>
                <w:b/>
                <w:bCs/>
                <w:color w:val="auto"/>
                <w:sz w:val="26"/>
                <w:szCs w:val="26"/>
              </w:rPr>
              <w:t>an organisation may classify relevant products as presenting no risk or negligible risk</w:t>
            </w:r>
            <w:r w:rsidRPr="00542DC6">
              <w:rPr>
                <w:color w:val="auto"/>
                <w:sz w:val="26"/>
                <w:szCs w:val="26"/>
              </w:rPr>
              <w:t xml:space="preserve"> of originating from areas affected by deforestation or forest degradation after </w:t>
            </w:r>
            <w:r w:rsidRPr="00542DC6">
              <w:rPr>
                <w:b/>
                <w:bCs/>
                <w:color w:val="auto"/>
                <w:sz w:val="26"/>
                <w:szCs w:val="26"/>
              </w:rPr>
              <w:t>31 December 2020</w:t>
            </w:r>
            <w:r w:rsidRPr="00542DC6">
              <w:rPr>
                <w:color w:val="auto"/>
                <w:sz w:val="26"/>
                <w:szCs w:val="26"/>
              </w:rPr>
              <w:t xml:space="preserve">, </w:t>
            </w:r>
            <w:r w:rsidRPr="00542DC6">
              <w:rPr>
                <w:b/>
                <w:bCs/>
                <w:color w:val="auto"/>
                <w:sz w:val="26"/>
                <w:szCs w:val="26"/>
              </w:rPr>
              <w:t>where at least one of the indicators listed in Table 3 is met</w:t>
            </w:r>
            <w:r w:rsidRPr="00542DC6">
              <w:rPr>
                <w:color w:val="auto"/>
                <w:sz w:val="26"/>
                <w:szCs w:val="26"/>
              </w:rPr>
              <w:t>.</w:t>
            </w:r>
          </w:p>
          <w:p w14:paraId="00F21E6A" w14:textId="472C2AA5" w:rsidR="00F21278" w:rsidRPr="000729BC" w:rsidRDefault="00542DC6" w:rsidP="00F21278">
            <w:pPr>
              <w:spacing w:line="259" w:lineRule="auto"/>
              <w:ind w:left="0" w:firstLine="0"/>
              <w:rPr>
                <w:i/>
                <w:iCs/>
                <w:color w:val="auto"/>
                <w:sz w:val="26"/>
                <w:szCs w:val="26"/>
              </w:rPr>
            </w:pPr>
            <w:r w:rsidRPr="00542DC6">
              <w:rPr>
                <w:b/>
                <w:bCs/>
                <w:i/>
                <w:iCs/>
                <w:color w:val="auto"/>
                <w:sz w:val="26"/>
                <w:szCs w:val="26"/>
              </w:rPr>
              <w:t>Therefore, the overall risk is concluded to be negligible.</w:t>
            </w:r>
          </w:p>
        </w:tc>
        <w:tc>
          <w:tcPr>
            <w:tcW w:w="1880" w:type="pct"/>
            <w:tcBorders>
              <w:top w:val="single" w:sz="4" w:space="0" w:color="000000"/>
              <w:left w:val="single" w:sz="4" w:space="0" w:color="000000"/>
              <w:bottom w:val="single" w:sz="4" w:space="0" w:color="000000"/>
              <w:right w:val="single" w:sz="4" w:space="0" w:color="000000"/>
            </w:tcBorders>
          </w:tcPr>
          <w:p w14:paraId="0EF56026" w14:textId="2057F38F" w:rsidR="00F21278" w:rsidRPr="00FA154D" w:rsidRDefault="00F21278" w:rsidP="00F21278">
            <w:pPr>
              <w:spacing w:line="259" w:lineRule="auto"/>
              <w:ind w:left="0" w:firstLine="0"/>
              <w:rPr>
                <w:color w:val="auto"/>
                <w:sz w:val="26"/>
                <w:szCs w:val="26"/>
              </w:rPr>
            </w:pPr>
            <w:r w:rsidRPr="00FA154D">
              <w:rPr>
                <w:color w:val="auto"/>
                <w:sz w:val="26"/>
                <w:szCs w:val="26"/>
              </w:rPr>
              <w:t xml:space="preserve">- Giám sát và đánh giá thường xuyên: khảo sát và đánh giá định kỳ để theo dõi </w:t>
            </w:r>
            <w:r>
              <w:rPr>
                <w:color w:val="auto"/>
                <w:sz w:val="26"/>
                <w:szCs w:val="26"/>
              </w:rPr>
              <w:t>Rừng cây</w:t>
            </w:r>
            <w:r w:rsidRPr="00FA154D">
              <w:rPr>
                <w:color w:val="auto"/>
                <w:sz w:val="26"/>
                <w:szCs w:val="26"/>
              </w:rPr>
              <w:t>, hiện trạng rừng kịp thời phát hiện các dấu hiệu suy thoái hay phá rừng</w:t>
            </w:r>
          </w:p>
          <w:p w14:paraId="7978CE5C" w14:textId="575DE781" w:rsidR="00F21278" w:rsidRPr="00FA154D" w:rsidRDefault="00F21278" w:rsidP="00F21278">
            <w:pPr>
              <w:spacing w:line="259" w:lineRule="auto"/>
              <w:ind w:left="0" w:firstLine="0"/>
              <w:rPr>
                <w:b/>
                <w:bCs/>
                <w:color w:val="auto"/>
                <w:sz w:val="26"/>
                <w:szCs w:val="26"/>
              </w:rPr>
            </w:pPr>
            <w:r w:rsidRPr="00FA154D">
              <w:rPr>
                <w:color w:val="auto"/>
                <w:sz w:val="26"/>
                <w:szCs w:val="26"/>
              </w:rPr>
              <w:t>- Đảm bảo rằng tất cả các hoạt động và quy trình quản lý rủi ro đều rõ ràng và có thể được kiểm tra. Công bố các báo cáo về tác động môi trường và hoạt động bền vững của Công ty</w:t>
            </w:r>
          </w:p>
        </w:tc>
      </w:tr>
    </w:tbl>
    <w:p w14:paraId="5E674827" w14:textId="4F6FAF9A" w:rsidR="00B722EF" w:rsidRPr="00FA154D" w:rsidRDefault="00171A41" w:rsidP="007F5D2F">
      <w:pPr>
        <w:rPr>
          <w:b/>
          <w:bCs/>
          <w:color w:val="auto"/>
          <w:sz w:val="26"/>
          <w:szCs w:val="26"/>
        </w:rPr>
      </w:pPr>
      <w:r w:rsidRPr="00FA154D">
        <w:rPr>
          <w:b/>
          <w:bCs/>
          <w:color w:val="auto"/>
          <w:sz w:val="26"/>
          <w:szCs w:val="26"/>
        </w:rPr>
        <w:br w:type="textWrapping" w:clear="all"/>
      </w:r>
    </w:p>
    <w:p w14:paraId="4F70691A" w14:textId="7AB1684E" w:rsidR="00171A41" w:rsidRPr="00FA154D" w:rsidRDefault="0010464A" w:rsidP="00171A41">
      <w:pPr>
        <w:pStyle w:val="u4"/>
        <w:spacing w:before="185"/>
        <w:ind w:left="0" w:right="-988" w:firstLine="426"/>
        <w:rPr>
          <w:rFonts w:ascii="Times New Roman" w:hAnsi="Times New Roman" w:cs="Times New Roman"/>
          <w:color w:val="auto"/>
          <w:sz w:val="26"/>
          <w:szCs w:val="26"/>
        </w:rPr>
      </w:pPr>
      <w:r w:rsidRPr="0010464A">
        <w:rPr>
          <w:rFonts w:ascii="Times New Roman" w:hAnsi="Times New Roman" w:cs="Times New Roman"/>
          <w:color w:val="auto"/>
          <w:sz w:val="26"/>
          <w:szCs w:val="26"/>
        </w:rPr>
        <w:lastRenderedPageBreak/>
        <w:t>Table 4: Indicators for no risk or negligible risk related to non-compliance with applicable legislation of the country of production.</w:t>
      </w:r>
    </w:p>
    <w:tbl>
      <w:tblPr>
        <w:tblStyle w:val="TableGrid"/>
        <w:tblW w:w="5000" w:type="pct"/>
        <w:tblInd w:w="-1" w:type="dxa"/>
        <w:tblCellMar>
          <w:top w:w="26" w:type="dxa"/>
          <w:left w:w="106" w:type="dxa"/>
          <w:right w:w="48" w:type="dxa"/>
        </w:tblCellMar>
        <w:tblLook w:val="04A0" w:firstRow="1" w:lastRow="0" w:firstColumn="1" w:lastColumn="0" w:noHBand="0" w:noVBand="1"/>
      </w:tblPr>
      <w:tblGrid>
        <w:gridCol w:w="2917"/>
        <w:gridCol w:w="6262"/>
        <w:gridCol w:w="5381"/>
      </w:tblGrid>
      <w:tr w:rsidR="00171A41" w:rsidRPr="00FA154D" w14:paraId="5BEF0D5F" w14:textId="61A1780D" w:rsidTr="00F4459D">
        <w:trPr>
          <w:cantSplit/>
          <w:trHeight w:val="34"/>
          <w:tblHeader/>
        </w:trPr>
        <w:tc>
          <w:tcPr>
            <w:tcW w:w="1002" w:type="pct"/>
            <w:tcBorders>
              <w:top w:val="single" w:sz="4" w:space="0" w:color="000000"/>
              <w:left w:val="single" w:sz="4" w:space="0" w:color="000000"/>
              <w:bottom w:val="single" w:sz="4" w:space="0" w:color="000000"/>
              <w:right w:val="single" w:sz="4" w:space="0" w:color="000000"/>
            </w:tcBorders>
            <w:shd w:val="clear" w:color="auto" w:fill="92D050"/>
          </w:tcPr>
          <w:p w14:paraId="267CFA17" w14:textId="4C98A035" w:rsidR="00171A41" w:rsidRPr="00FA154D" w:rsidRDefault="00E84B16" w:rsidP="00171A41">
            <w:pPr>
              <w:spacing w:line="259" w:lineRule="auto"/>
              <w:jc w:val="center"/>
              <w:rPr>
                <w:color w:val="auto"/>
                <w:sz w:val="26"/>
                <w:szCs w:val="26"/>
              </w:rPr>
            </w:pPr>
            <w:r w:rsidRPr="00E84B16">
              <w:rPr>
                <w:b/>
                <w:color w:val="auto"/>
                <w:sz w:val="26"/>
                <w:szCs w:val="26"/>
              </w:rPr>
              <w:t>Indicators</w:t>
            </w:r>
          </w:p>
        </w:tc>
        <w:tc>
          <w:tcPr>
            <w:tcW w:w="2150" w:type="pct"/>
            <w:tcBorders>
              <w:top w:val="single" w:sz="4" w:space="0" w:color="000000"/>
              <w:left w:val="single" w:sz="4" w:space="0" w:color="000000"/>
              <w:bottom w:val="single" w:sz="4" w:space="0" w:color="000000"/>
              <w:right w:val="single" w:sz="4" w:space="0" w:color="000000"/>
            </w:tcBorders>
            <w:shd w:val="clear" w:color="auto" w:fill="92D050"/>
          </w:tcPr>
          <w:p w14:paraId="2393108F" w14:textId="599EFDFA" w:rsidR="00171A41" w:rsidRPr="00FA154D" w:rsidRDefault="003F7FD2" w:rsidP="00171A41">
            <w:pPr>
              <w:spacing w:line="259" w:lineRule="auto"/>
              <w:jc w:val="center"/>
              <w:rPr>
                <w:b/>
                <w:color w:val="auto"/>
                <w:sz w:val="26"/>
                <w:szCs w:val="26"/>
              </w:rPr>
            </w:pPr>
            <w:r w:rsidRPr="003F7FD2">
              <w:rPr>
                <w:b/>
                <w:color w:val="auto"/>
                <w:sz w:val="26"/>
                <w:szCs w:val="26"/>
              </w:rPr>
              <w:t>Assessment Results</w:t>
            </w:r>
          </w:p>
        </w:tc>
        <w:tc>
          <w:tcPr>
            <w:tcW w:w="1848" w:type="pct"/>
            <w:tcBorders>
              <w:top w:val="single" w:sz="4" w:space="0" w:color="000000"/>
              <w:left w:val="single" w:sz="4" w:space="0" w:color="000000"/>
              <w:bottom w:val="single" w:sz="4" w:space="0" w:color="000000"/>
              <w:right w:val="single" w:sz="4" w:space="0" w:color="000000"/>
            </w:tcBorders>
            <w:shd w:val="clear" w:color="auto" w:fill="92D050"/>
          </w:tcPr>
          <w:p w14:paraId="0A8777D2" w14:textId="4DE8F0C5" w:rsidR="00171A41" w:rsidRPr="00FA154D" w:rsidRDefault="00B52139" w:rsidP="00171A41">
            <w:pPr>
              <w:spacing w:line="259" w:lineRule="auto"/>
              <w:jc w:val="center"/>
              <w:rPr>
                <w:b/>
                <w:color w:val="auto"/>
                <w:sz w:val="26"/>
                <w:szCs w:val="26"/>
              </w:rPr>
            </w:pPr>
            <w:r w:rsidRPr="00B52139">
              <w:rPr>
                <w:b/>
                <w:bCs/>
                <w:color w:val="auto"/>
                <w:sz w:val="26"/>
                <w:szCs w:val="26"/>
              </w:rPr>
              <w:t>Risk-based Supply Management Measures</w:t>
            </w:r>
          </w:p>
        </w:tc>
      </w:tr>
      <w:tr w:rsidR="00F4459D" w:rsidRPr="00FA154D" w14:paraId="37A34167" w14:textId="0A0C78C0" w:rsidTr="00F4459D">
        <w:trPr>
          <w:cantSplit/>
          <w:trHeight w:val="34"/>
        </w:trPr>
        <w:tc>
          <w:tcPr>
            <w:tcW w:w="1002" w:type="pct"/>
            <w:tcBorders>
              <w:top w:val="single" w:sz="4" w:space="0" w:color="000000"/>
              <w:left w:val="single" w:sz="4" w:space="0" w:color="000000"/>
              <w:bottom w:val="single" w:sz="4" w:space="0" w:color="000000"/>
              <w:right w:val="single" w:sz="4" w:space="0" w:color="000000"/>
            </w:tcBorders>
          </w:tcPr>
          <w:p w14:paraId="23A2F05F" w14:textId="7E6ADE8E" w:rsidR="00F4459D" w:rsidRPr="004E5C20" w:rsidRDefault="00F4459D" w:rsidP="00AF5B56">
            <w:pPr>
              <w:pStyle w:val="ThnVnban"/>
              <w:widowControl w:val="0"/>
              <w:numPr>
                <w:ilvl w:val="0"/>
                <w:numId w:val="50"/>
              </w:numPr>
              <w:tabs>
                <w:tab w:val="left" w:pos="402"/>
              </w:tabs>
              <w:spacing w:before="40" w:after="40" w:line="240" w:lineRule="auto"/>
              <w:ind w:left="0" w:hanging="105"/>
              <w:rPr>
                <w:rFonts w:eastAsia="Arial"/>
                <w:color w:val="auto"/>
                <w:sz w:val="26"/>
                <w:szCs w:val="26"/>
              </w:rPr>
            </w:pPr>
            <w:r w:rsidRPr="004E5C20">
              <w:rPr>
                <w:rFonts w:eastAsia="Arial"/>
                <w:color w:val="auto"/>
                <w:sz w:val="26"/>
                <w:szCs w:val="26"/>
              </w:rPr>
              <w:t xml:space="preserve">The </w:t>
            </w:r>
            <w:r w:rsidRPr="004E5C20">
              <w:rPr>
                <w:rFonts w:eastAsia="Arial"/>
                <w:b/>
                <w:bCs/>
                <w:color w:val="auto"/>
                <w:sz w:val="26"/>
                <w:szCs w:val="26"/>
              </w:rPr>
              <w:t xml:space="preserve">relevant product </w:t>
            </w:r>
            <w:r w:rsidRPr="004E5C20">
              <w:rPr>
                <w:rFonts w:eastAsia="Arial"/>
                <w:color w:val="auto"/>
                <w:sz w:val="26"/>
                <w:szCs w:val="26"/>
              </w:rPr>
              <w:t xml:space="preserve">was delivered with a </w:t>
            </w:r>
            <w:r w:rsidRPr="004E5C20">
              <w:rPr>
                <w:rFonts w:eastAsia="Arial"/>
                <w:b/>
                <w:bCs/>
                <w:color w:val="auto"/>
                <w:sz w:val="26"/>
                <w:szCs w:val="26"/>
              </w:rPr>
              <w:t xml:space="preserve">PEFC-EUDR claim </w:t>
            </w:r>
            <w:r w:rsidRPr="004E5C20">
              <w:rPr>
                <w:rFonts w:eastAsia="Arial"/>
                <w:color w:val="auto"/>
                <w:sz w:val="26"/>
                <w:szCs w:val="26"/>
              </w:rPr>
              <w:t>and additional information as per</w:t>
            </w:r>
            <w:r>
              <w:rPr>
                <w:rFonts w:eastAsia="Arial"/>
                <w:color w:val="auto"/>
                <w:sz w:val="26"/>
                <w:szCs w:val="26"/>
              </w:rPr>
              <w:t xml:space="preserve"> </w:t>
            </w:r>
            <w:r w:rsidRPr="004E5C20">
              <w:rPr>
                <w:rFonts w:eastAsia="Arial"/>
                <w:color w:val="auto"/>
                <w:sz w:val="26"/>
                <w:szCs w:val="26"/>
              </w:rPr>
              <w:t xml:space="preserve">chapter 5, by a </w:t>
            </w:r>
            <w:r w:rsidRPr="004E5C20">
              <w:rPr>
                <w:rFonts w:eastAsia="Arial"/>
                <w:b/>
                <w:bCs/>
                <w:color w:val="auto"/>
                <w:sz w:val="26"/>
                <w:szCs w:val="26"/>
              </w:rPr>
              <w:t xml:space="preserve">supplier </w:t>
            </w:r>
            <w:r w:rsidRPr="004E5C20">
              <w:rPr>
                <w:rFonts w:eastAsia="Arial"/>
                <w:color w:val="auto"/>
                <w:sz w:val="26"/>
                <w:szCs w:val="26"/>
              </w:rPr>
              <w:t>that holds a</w:t>
            </w:r>
            <w:r>
              <w:rPr>
                <w:rFonts w:eastAsia="Arial"/>
                <w:color w:val="auto"/>
                <w:sz w:val="26"/>
                <w:szCs w:val="26"/>
              </w:rPr>
              <w:t xml:space="preserve"> </w:t>
            </w:r>
            <w:r w:rsidRPr="004E5C20">
              <w:rPr>
                <w:rFonts w:eastAsia="Arial"/>
                <w:b/>
                <w:bCs/>
                <w:color w:val="auto"/>
                <w:sz w:val="26"/>
                <w:szCs w:val="26"/>
              </w:rPr>
              <w:t xml:space="preserve">PEFC recognised certificate </w:t>
            </w:r>
            <w:r w:rsidRPr="004E5C20">
              <w:rPr>
                <w:rFonts w:eastAsia="Arial"/>
                <w:color w:val="auto"/>
                <w:sz w:val="26"/>
                <w:szCs w:val="26"/>
              </w:rPr>
              <w:t xml:space="preserve">with this </w:t>
            </w:r>
            <w:r w:rsidRPr="004E5C20">
              <w:rPr>
                <w:rFonts w:eastAsia="Arial"/>
                <w:b/>
                <w:bCs/>
                <w:color w:val="auto"/>
                <w:sz w:val="26"/>
                <w:szCs w:val="26"/>
              </w:rPr>
              <w:t xml:space="preserve">PEFC EUDR DDS </w:t>
            </w:r>
            <w:r w:rsidRPr="004E5C20">
              <w:rPr>
                <w:rFonts w:eastAsia="Arial"/>
                <w:color w:val="auto"/>
                <w:sz w:val="26"/>
                <w:szCs w:val="26"/>
              </w:rPr>
              <w:t xml:space="preserve">under its scope, and has implemented the </w:t>
            </w:r>
            <w:r w:rsidRPr="004E5C20">
              <w:rPr>
                <w:rFonts w:eastAsia="Arial"/>
                <w:b/>
                <w:bCs/>
                <w:color w:val="auto"/>
                <w:sz w:val="26"/>
                <w:szCs w:val="26"/>
              </w:rPr>
              <w:t xml:space="preserve">PEFC EUDR DDS </w:t>
            </w:r>
            <w:r w:rsidRPr="004E5C20">
              <w:rPr>
                <w:rFonts w:eastAsia="Arial"/>
                <w:color w:val="auto"/>
                <w:sz w:val="26"/>
                <w:szCs w:val="26"/>
              </w:rPr>
              <w:t xml:space="preserve">for the specific </w:t>
            </w:r>
            <w:r w:rsidRPr="004E5C20">
              <w:rPr>
                <w:rFonts w:eastAsia="Arial"/>
                <w:b/>
                <w:bCs/>
                <w:color w:val="auto"/>
                <w:sz w:val="26"/>
                <w:szCs w:val="26"/>
              </w:rPr>
              <w:t>relevant product</w:t>
            </w:r>
            <w:r w:rsidRPr="004E5C20">
              <w:rPr>
                <w:rFonts w:eastAsia="Arial"/>
                <w:color w:val="auto"/>
                <w:sz w:val="26"/>
                <w:szCs w:val="26"/>
              </w:rPr>
              <w:t>.</w:t>
            </w:r>
          </w:p>
          <w:p w14:paraId="5A98DDAC" w14:textId="3CEC3D6F" w:rsidR="00F4459D" w:rsidRPr="00FA154D" w:rsidRDefault="00F4459D" w:rsidP="00AF5B56">
            <w:pPr>
              <w:spacing w:line="259" w:lineRule="auto"/>
              <w:ind w:left="0" w:right="60" w:hanging="105"/>
              <w:rPr>
                <w:color w:val="auto"/>
                <w:sz w:val="26"/>
                <w:szCs w:val="26"/>
              </w:rPr>
            </w:pPr>
            <w:r w:rsidRPr="00DB28D4">
              <w:rPr>
                <w:rFonts w:eastAsia="Arial"/>
                <w:b/>
                <w:bCs/>
                <w:i/>
                <w:iCs/>
                <w:color w:val="auto"/>
                <w:sz w:val="26"/>
                <w:szCs w:val="26"/>
              </w:rPr>
              <w:t>Example</w:t>
            </w:r>
            <w:r w:rsidRPr="00DB28D4">
              <w:rPr>
                <w:rFonts w:eastAsia="Arial"/>
                <w:color w:val="auto"/>
                <w:sz w:val="26"/>
                <w:szCs w:val="26"/>
              </w:rPr>
              <w:t xml:space="preserve">: </w:t>
            </w:r>
            <w:r w:rsidRPr="00DB28D4">
              <w:rPr>
                <w:rFonts w:eastAsia="Arial"/>
                <w:b/>
                <w:bCs/>
                <w:color w:val="auto"/>
                <w:sz w:val="26"/>
                <w:szCs w:val="26"/>
              </w:rPr>
              <w:t xml:space="preserve">PEFC-EUDR </w:t>
            </w:r>
            <w:r w:rsidRPr="00DB28D4">
              <w:rPr>
                <w:rFonts w:eastAsia="Arial"/>
                <w:color w:val="auto"/>
                <w:sz w:val="26"/>
                <w:szCs w:val="26"/>
              </w:rPr>
              <w:t>X% PEFC certified</w:t>
            </w:r>
          </w:p>
        </w:tc>
        <w:tc>
          <w:tcPr>
            <w:tcW w:w="2150" w:type="pct"/>
            <w:tcBorders>
              <w:top w:val="single" w:sz="4" w:space="0" w:color="000000"/>
              <w:left w:val="single" w:sz="4" w:space="0" w:color="000000"/>
              <w:bottom w:val="single" w:sz="4" w:space="0" w:color="000000"/>
              <w:right w:val="single" w:sz="4" w:space="0" w:color="000000"/>
            </w:tcBorders>
          </w:tcPr>
          <w:p w14:paraId="3A38954D" w14:textId="77777777" w:rsidR="00D46F4A" w:rsidRPr="00D46F4A" w:rsidRDefault="00D46F4A" w:rsidP="00D46F4A">
            <w:pPr>
              <w:spacing w:line="259" w:lineRule="auto"/>
              <w:ind w:left="0" w:right="60" w:firstLine="368"/>
              <w:rPr>
                <w:color w:val="auto"/>
                <w:sz w:val="26"/>
                <w:szCs w:val="26"/>
                <w:lang w:val="vi-VN"/>
              </w:rPr>
            </w:pPr>
            <w:r w:rsidRPr="00D46F4A">
              <w:rPr>
                <w:color w:val="auto"/>
                <w:sz w:val="26"/>
                <w:szCs w:val="26"/>
                <w:lang w:val="vi-VN"/>
              </w:rPr>
              <w:t>The Company currently holds valid VFCS/PEFC Forest Management (FM) and PEFC Chain of Custody – Due Diligence System (CoC-DDS) certifications.</w:t>
            </w:r>
          </w:p>
          <w:p w14:paraId="3875B941" w14:textId="77777777" w:rsidR="00D46F4A" w:rsidRPr="00D46F4A" w:rsidRDefault="00D46F4A" w:rsidP="00D46F4A">
            <w:pPr>
              <w:spacing w:line="259" w:lineRule="auto"/>
              <w:ind w:left="0" w:right="60" w:firstLine="368"/>
              <w:rPr>
                <w:color w:val="auto"/>
                <w:sz w:val="26"/>
                <w:szCs w:val="26"/>
                <w:lang w:val="vi-VN"/>
              </w:rPr>
            </w:pPr>
            <w:r w:rsidRPr="00D46F4A">
              <w:rPr>
                <w:color w:val="auto"/>
                <w:sz w:val="26"/>
                <w:szCs w:val="26"/>
                <w:lang w:val="vi-VN"/>
              </w:rPr>
              <w:t>All input raw materials used by the Company are certified as 100% PEFC Controlled Sources (PEFC CS).</w:t>
            </w:r>
          </w:p>
          <w:p w14:paraId="0FBAE718" w14:textId="77777777" w:rsidR="00D46F4A" w:rsidRPr="00D46F4A" w:rsidRDefault="00D46F4A" w:rsidP="00D46F4A">
            <w:pPr>
              <w:spacing w:line="259" w:lineRule="auto"/>
              <w:ind w:left="0" w:right="60" w:firstLine="368"/>
              <w:rPr>
                <w:color w:val="auto"/>
                <w:sz w:val="26"/>
                <w:szCs w:val="26"/>
                <w:lang w:val="vi-VN"/>
              </w:rPr>
            </w:pPr>
            <w:r w:rsidRPr="00D46F4A">
              <w:rPr>
                <w:color w:val="auto"/>
                <w:sz w:val="26"/>
                <w:szCs w:val="26"/>
                <w:lang w:val="vi-VN"/>
              </w:rPr>
              <w:t>However, to date, none of the Company’s own sources or procured sources have been certified or verified as PEFC EUDR–compliant.</w:t>
            </w:r>
          </w:p>
          <w:p w14:paraId="6FC6C5E8" w14:textId="0C6F755F" w:rsidR="00F4459D" w:rsidRPr="00D46F4A" w:rsidRDefault="00D46F4A" w:rsidP="00D46F4A">
            <w:pPr>
              <w:spacing w:line="259" w:lineRule="auto"/>
              <w:ind w:left="0" w:right="60" w:firstLine="0"/>
              <w:rPr>
                <w:b/>
                <w:bCs/>
                <w:i/>
                <w:iCs/>
                <w:color w:val="auto"/>
                <w:sz w:val="26"/>
                <w:szCs w:val="26"/>
              </w:rPr>
            </w:pPr>
            <w:r w:rsidRPr="00D46F4A">
              <w:rPr>
                <w:b/>
                <w:bCs/>
                <w:i/>
                <w:iCs/>
                <w:color w:val="auto"/>
                <w:sz w:val="26"/>
                <w:szCs w:val="26"/>
                <w:lang w:val="vi-VN"/>
              </w:rPr>
              <w:t>Conclusion: Not applicable.</w:t>
            </w:r>
          </w:p>
        </w:tc>
        <w:tc>
          <w:tcPr>
            <w:tcW w:w="1848" w:type="pct"/>
            <w:tcBorders>
              <w:top w:val="single" w:sz="4" w:space="0" w:color="000000"/>
              <w:left w:val="single" w:sz="4" w:space="0" w:color="000000"/>
              <w:bottom w:val="single" w:sz="4" w:space="0" w:color="000000"/>
              <w:right w:val="single" w:sz="4" w:space="0" w:color="000000"/>
            </w:tcBorders>
          </w:tcPr>
          <w:p w14:paraId="2E783081" w14:textId="63CF3ED9" w:rsidR="00D93120" w:rsidRPr="00990165" w:rsidRDefault="00D93120" w:rsidP="00990165">
            <w:pPr>
              <w:pStyle w:val="oancuaDanhsach"/>
              <w:numPr>
                <w:ilvl w:val="0"/>
                <w:numId w:val="1"/>
              </w:numPr>
              <w:tabs>
                <w:tab w:val="left" w:pos="368"/>
              </w:tabs>
              <w:spacing w:line="259" w:lineRule="auto"/>
              <w:ind w:left="0" w:right="60" w:firstLine="0"/>
              <w:rPr>
                <w:color w:val="auto"/>
                <w:sz w:val="26"/>
                <w:szCs w:val="26"/>
              </w:rPr>
            </w:pPr>
            <w:r w:rsidRPr="00D93120">
              <w:rPr>
                <w:color w:val="auto"/>
                <w:sz w:val="26"/>
                <w:szCs w:val="26"/>
              </w:rPr>
              <w:t>Seeking and establishing relationships with suppliers of input raw materials holding PEFC Chain of Custody (CoC) certification or equivalent schemes.</w:t>
            </w:r>
          </w:p>
          <w:p w14:paraId="1B811FD7" w14:textId="53E9A080" w:rsidR="00F4459D" w:rsidRPr="00FA154D" w:rsidRDefault="00D93120" w:rsidP="00D93120">
            <w:pPr>
              <w:pStyle w:val="oancuaDanhsach"/>
              <w:numPr>
                <w:ilvl w:val="0"/>
                <w:numId w:val="1"/>
              </w:numPr>
              <w:tabs>
                <w:tab w:val="left" w:pos="368"/>
              </w:tabs>
              <w:spacing w:line="259" w:lineRule="auto"/>
              <w:ind w:left="0" w:right="60" w:firstLine="0"/>
              <w:rPr>
                <w:color w:val="auto"/>
                <w:sz w:val="26"/>
                <w:szCs w:val="26"/>
                <w:lang w:val="vi-VN"/>
              </w:rPr>
            </w:pPr>
            <w:r w:rsidRPr="00D93120">
              <w:rPr>
                <w:color w:val="auto"/>
                <w:sz w:val="26"/>
                <w:szCs w:val="26"/>
              </w:rPr>
              <w:t>Conducting detailed assessments of the origin of raw materials from current and potential suppliers, ensuring that all sources are appropriate, traceable, and not associated with deforestation.</w:t>
            </w:r>
          </w:p>
        </w:tc>
      </w:tr>
      <w:tr w:rsidR="00F4459D" w:rsidRPr="00FA154D" w14:paraId="647CD63E" w14:textId="43AF3686" w:rsidTr="00F4459D">
        <w:trPr>
          <w:cantSplit/>
          <w:trHeight w:val="34"/>
        </w:trPr>
        <w:tc>
          <w:tcPr>
            <w:tcW w:w="1002" w:type="pct"/>
            <w:tcBorders>
              <w:top w:val="single" w:sz="4" w:space="0" w:color="000000"/>
              <w:left w:val="single" w:sz="4" w:space="0" w:color="000000"/>
              <w:bottom w:val="single" w:sz="4" w:space="0" w:color="000000"/>
              <w:right w:val="single" w:sz="4" w:space="0" w:color="000000"/>
            </w:tcBorders>
          </w:tcPr>
          <w:p w14:paraId="17B3028D" w14:textId="77B5D3C3" w:rsidR="00F4459D" w:rsidRPr="00AF5B56" w:rsidRDefault="00F4459D" w:rsidP="00AF5B56">
            <w:pPr>
              <w:pStyle w:val="ThnVnban"/>
              <w:widowControl w:val="0"/>
              <w:numPr>
                <w:ilvl w:val="0"/>
                <w:numId w:val="50"/>
              </w:numPr>
              <w:spacing w:before="40" w:after="40" w:line="240" w:lineRule="auto"/>
              <w:ind w:left="37" w:hanging="4"/>
              <w:jc w:val="left"/>
              <w:rPr>
                <w:rFonts w:eastAsia="Arial"/>
                <w:color w:val="auto"/>
                <w:sz w:val="26"/>
                <w:szCs w:val="26"/>
              </w:rPr>
            </w:pPr>
            <w:r w:rsidRPr="00AF5B56">
              <w:rPr>
                <w:rFonts w:eastAsia="Arial"/>
                <w:color w:val="auto"/>
                <w:sz w:val="26"/>
                <w:szCs w:val="26"/>
              </w:rPr>
              <w:t xml:space="preserve">The </w:t>
            </w:r>
            <w:r w:rsidRPr="00AF5B56">
              <w:rPr>
                <w:rFonts w:eastAsia="Arial"/>
                <w:b/>
                <w:bCs/>
                <w:color w:val="auto"/>
                <w:sz w:val="26"/>
                <w:szCs w:val="26"/>
              </w:rPr>
              <w:t xml:space="preserve">relevant product </w:t>
            </w:r>
            <w:r w:rsidRPr="00AF5B56">
              <w:rPr>
                <w:rFonts w:eastAsia="Arial"/>
                <w:color w:val="auto"/>
                <w:sz w:val="26"/>
                <w:szCs w:val="26"/>
              </w:rPr>
              <w:t xml:space="preserve">originates from a </w:t>
            </w:r>
            <w:r w:rsidRPr="00AF5B56">
              <w:rPr>
                <w:rFonts w:eastAsia="Arial"/>
                <w:b/>
                <w:bCs/>
                <w:color w:val="auto"/>
                <w:sz w:val="26"/>
                <w:szCs w:val="26"/>
              </w:rPr>
              <w:t>country of production</w:t>
            </w:r>
            <w:r w:rsidRPr="00AF5B56">
              <w:rPr>
                <w:rFonts w:eastAsia="Arial"/>
                <w:color w:val="auto"/>
                <w:sz w:val="26"/>
                <w:szCs w:val="26"/>
              </w:rPr>
              <w:t xml:space="preserve">, or parts thereof, where there is no prevalence of </w:t>
            </w:r>
            <w:r w:rsidRPr="00AF5B56">
              <w:rPr>
                <w:rFonts w:eastAsia="Arial"/>
                <w:b/>
                <w:bCs/>
                <w:color w:val="auto"/>
                <w:sz w:val="26"/>
                <w:szCs w:val="26"/>
              </w:rPr>
              <w:t xml:space="preserve">deforestation </w:t>
            </w:r>
            <w:r w:rsidRPr="00AF5B56">
              <w:rPr>
                <w:rFonts w:eastAsia="Arial"/>
                <w:color w:val="auto"/>
                <w:sz w:val="26"/>
                <w:szCs w:val="26"/>
              </w:rPr>
              <w:t xml:space="preserve">or </w:t>
            </w:r>
            <w:r w:rsidRPr="00AF5B56">
              <w:rPr>
                <w:rFonts w:eastAsia="Arial"/>
                <w:b/>
                <w:bCs/>
                <w:color w:val="auto"/>
                <w:sz w:val="26"/>
                <w:szCs w:val="26"/>
              </w:rPr>
              <w:t xml:space="preserve">forest degradation </w:t>
            </w:r>
            <w:r w:rsidRPr="00AF5B56">
              <w:rPr>
                <w:rFonts w:eastAsia="Arial"/>
                <w:color w:val="auto"/>
                <w:sz w:val="26"/>
                <w:szCs w:val="26"/>
              </w:rPr>
              <w:t xml:space="preserve">and for which the European Commission assigns a </w:t>
            </w:r>
            <w:r w:rsidRPr="00AF5B56">
              <w:rPr>
                <w:rFonts w:eastAsia="Arial"/>
                <w:b/>
                <w:bCs/>
                <w:color w:val="auto"/>
                <w:sz w:val="26"/>
                <w:szCs w:val="26"/>
              </w:rPr>
              <w:t xml:space="preserve">country risk level </w:t>
            </w:r>
            <w:r w:rsidRPr="00AF5B56">
              <w:rPr>
                <w:rFonts w:eastAsia="Arial"/>
                <w:color w:val="auto"/>
                <w:sz w:val="26"/>
                <w:szCs w:val="26"/>
              </w:rPr>
              <w:t>that is low</w:t>
            </w:r>
          </w:p>
          <w:p w14:paraId="0D10EA75" w14:textId="4975A33A" w:rsidR="00F4459D" w:rsidRPr="00AF5B56" w:rsidRDefault="00F4459D" w:rsidP="00AF5B56">
            <w:pPr>
              <w:pStyle w:val="TableParagraph"/>
              <w:tabs>
                <w:tab w:val="left" w:pos="544"/>
              </w:tabs>
              <w:spacing w:line="276" w:lineRule="auto"/>
              <w:ind w:left="37" w:right="47" w:hanging="4"/>
              <w:jc w:val="both"/>
              <w:rPr>
                <w:rFonts w:ascii="Times New Roman" w:hAnsi="Times New Roman" w:cs="Times New Roman"/>
                <w:b/>
                <w:bCs/>
                <w:i/>
                <w:iCs/>
                <w:sz w:val="26"/>
                <w:szCs w:val="26"/>
              </w:rPr>
            </w:pPr>
            <w:r w:rsidRPr="00AF5B56">
              <w:rPr>
                <w:rFonts w:ascii="Times New Roman" w:eastAsia="Arial" w:hAnsi="Times New Roman" w:cs="Times New Roman"/>
                <w:b/>
                <w:bCs/>
                <w:i/>
                <w:iCs/>
                <w:sz w:val="26"/>
                <w:szCs w:val="26"/>
              </w:rPr>
              <w:t>(Source: EUDR 13. 1)</w:t>
            </w:r>
          </w:p>
        </w:tc>
        <w:tc>
          <w:tcPr>
            <w:tcW w:w="2150" w:type="pct"/>
            <w:tcBorders>
              <w:top w:val="single" w:sz="4" w:space="0" w:color="000000"/>
              <w:left w:val="single" w:sz="4" w:space="0" w:color="000000"/>
              <w:bottom w:val="single" w:sz="4" w:space="0" w:color="000000"/>
              <w:right w:val="single" w:sz="4" w:space="0" w:color="000000"/>
            </w:tcBorders>
          </w:tcPr>
          <w:p w14:paraId="2E32E7B2" w14:textId="42C5332F" w:rsidR="00F4459D" w:rsidRPr="00FA154D" w:rsidRDefault="00846717" w:rsidP="00F4459D">
            <w:pPr>
              <w:spacing w:line="259" w:lineRule="auto"/>
              <w:ind w:left="0" w:firstLine="0"/>
              <w:rPr>
                <w:color w:val="auto"/>
                <w:sz w:val="26"/>
                <w:szCs w:val="26"/>
              </w:rPr>
            </w:pPr>
            <w:r w:rsidRPr="00846717">
              <w:rPr>
                <w:color w:val="auto"/>
                <w:sz w:val="26"/>
                <w:szCs w:val="26"/>
              </w:rPr>
              <w:t xml:space="preserve">According to Forest Trends’ public disclosures, Viet Nam has an overall national governance risk score of 57.4, indicating a higher level of risk. However, domestically sourced raw materials originating from plantation forests in Viet Nam—primarily acacia, rubber, and eucalyptus—are generally considered to present a lower level of risk. </w:t>
            </w:r>
            <w:r w:rsidR="00F4459D">
              <w:rPr>
                <w:color w:val="auto"/>
                <w:sz w:val="26"/>
                <w:szCs w:val="26"/>
              </w:rPr>
              <w:t>(</w:t>
            </w:r>
            <w:hyperlink r:id="rId17" w:history="1">
              <w:r w:rsidR="00F4459D" w:rsidRPr="00B4092E">
                <w:rPr>
                  <w:rStyle w:val="Siuktni"/>
                  <w:sz w:val="26"/>
                  <w:szCs w:val="26"/>
                </w:rPr>
                <w:t>https://green-forum.ec.europa.eu/deforestation-regulation-implementation/eudr-cooperation-and-partnerships/country-classification-list_en</w:t>
              </w:r>
            </w:hyperlink>
            <w:r w:rsidR="00F4459D" w:rsidRPr="00B4092E">
              <w:rPr>
                <w:color w:val="auto"/>
                <w:sz w:val="26"/>
                <w:szCs w:val="26"/>
              </w:rPr>
              <w:t xml:space="preserve">; </w:t>
            </w:r>
            <w:hyperlink r:id="rId18" w:history="1">
              <w:r w:rsidR="00F4459D" w:rsidRPr="00B4092E">
                <w:rPr>
                  <w:rStyle w:val="Siuktni"/>
                  <w:sz w:val="26"/>
                  <w:szCs w:val="26"/>
                </w:rPr>
                <w:t>https://www.preferredbynature.org/library/document/eudr-country-benchmarks-risk-classifications</w:t>
              </w:r>
            </w:hyperlink>
            <w:r w:rsidR="00F4459D" w:rsidRPr="00B4092E">
              <w:rPr>
                <w:color w:val="auto"/>
                <w:sz w:val="26"/>
                <w:szCs w:val="26"/>
              </w:rPr>
              <w:t>)</w:t>
            </w:r>
          </w:p>
          <w:p w14:paraId="46BD3A92" w14:textId="7B0EEFDB" w:rsidR="00F4459D" w:rsidRPr="00FA154D" w:rsidRDefault="00846717" w:rsidP="00F4459D">
            <w:pPr>
              <w:spacing w:line="259" w:lineRule="auto"/>
              <w:ind w:left="0" w:right="61" w:firstLine="0"/>
              <w:rPr>
                <w:i/>
                <w:iCs/>
                <w:color w:val="auto"/>
                <w:sz w:val="26"/>
                <w:szCs w:val="26"/>
                <w:lang w:val="vi-VN"/>
              </w:rPr>
            </w:pPr>
            <w:r w:rsidRPr="00846717">
              <w:rPr>
                <w:b/>
                <w:bCs/>
                <w:i/>
                <w:iCs/>
                <w:color w:val="auto"/>
                <w:sz w:val="26"/>
                <w:szCs w:val="26"/>
              </w:rPr>
              <w:t>Conclusion: The risk is considered negligible.</w:t>
            </w:r>
          </w:p>
        </w:tc>
        <w:tc>
          <w:tcPr>
            <w:tcW w:w="1848" w:type="pct"/>
            <w:tcBorders>
              <w:top w:val="single" w:sz="4" w:space="0" w:color="000000"/>
              <w:left w:val="single" w:sz="4" w:space="0" w:color="000000"/>
              <w:bottom w:val="single" w:sz="4" w:space="0" w:color="000000"/>
              <w:right w:val="single" w:sz="4" w:space="0" w:color="000000"/>
            </w:tcBorders>
          </w:tcPr>
          <w:p w14:paraId="225184DC" w14:textId="77777777" w:rsidR="00846717" w:rsidRPr="00846717" w:rsidRDefault="00846717" w:rsidP="00846717">
            <w:pPr>
              <w:spacing w:line="259" w:lineRule="auto"/>
              <w:ind w:left="0" w:firstLine="0"/>
              <w:rPr>
                <w:color w:val="auto"/>
                <w:sz w:val="26"/>
                <w:szCs w:val="26"/>
              </w:rPr>
            </w:pPr>
            <w:r w:rsidRPr="00846717">
              <w:rPr>
                <w:color w:val="auto"/>
                <w:sz w:val="26"/>
                <w:szCs w:val="26"/>
              </w:rPr>
              <w:t>Developing a clear sourcing policy, emphasizing the use of raw materials with transparent and verifiable origin, and the protection of forests and the environment.</w:t>
            </w:r>
          </w:p>
          <w:p w14:paraId="33CB8E18" w14:textId="61C5B87B" w:rsidR="00F4459D" w:rsidRPr="00FA154D" w:rsidRDefault="00846717" w:rsidP="00846717">
            <w:pPr>
              <w:spacing w:line="259" w:lineRule="auto"/>
              <w:ind w:left="0" w:firstLine="0"/>
              <w:rPr>
                <w:color w:val="auto"/>
                <w:sz w:val="26"/>
                <w:szCs w:val="26"/>
              </w:rPr>
            </w:pPr>
            <w:r w:rsidRPr="00846717">
              <w:rPr>
                <w:color w:val="auto"/>
                <w:sz w:val="26"/>
                <w:szCs w:val="26"/>
              </w:rPr>
              <w:t>Establishing monitoring and control systems to track input raw materials and ensure that they do not originate from areas with a high risk of deforestation or forest degradation.</w:t>
            </w:r>
          </w:p>
        </w:tc>
      </w:tr>
      <w:tr w:rsidR="00F4459D" w:rsidRPr="00FA154D" w14:paraId="3EDA2A74" w14:textId="2316F946" w:rsidTr="00F4459D">
        <w:trPr>
          <w:cantSplit/>
          <w:trHeight w:val="34"/>
        </w:trPr>
        <w:tc>
          <w:tcPr>
            <w:tcW w:w="1002" w:type="pct"/>
            <w:tcBorders>
              <w:top w:val="single" w:sz="4" w:space="0" w:color="000000"/>
              <w:left w:val="single" w:sz="4" w:space="0" w:color="000000"/>
              <w:bottom w:val="single" w:sz="4" w:space="0" w:color="000000"/>
              <w:right w:val="single" w:sz="4" w:space="0" w:color="000000"/>
            </w:tcBorders>
          </w:tcPr>
          <w:p w14:paraId="4B661475" w14:textId="1824803A" w:rsidR="00F4459D" w:rsidRPr="004E5C20" w:rsidRDefault="00F4459D" w:rsidP="00AF5B56">
            <w:pPr>
              <w:pStyle w:val="ThnVnban"/>
              <w:widowControl w:val="0"/>
              <w:numPr>
                <w:ilvl w:val="0"/>
                <w:numId w:val="50"/>
              </w:numPr>
              <w:spacing w:before="40" w:after="40" w:line="240" w:lineRule="auto"/>
              <w:ind w:left="0" w:firstLine="33"/>
              <w:rPr>
                <w:rFonts w:eastAsia="Arial"/>
                <w:color w:val="auto"/>
                <w:sz w:val="26"/>
                <w:szCs w:val="26"/>
              </w:rPr>
            </w:pPr>
            <w:r w:rsidRPr="004E5C20">
              <w:rPr>
                <w:rFonts w:eastAsia="Arial"/>
                <w:color w:val="auto"/>
                <w:sz w:val="26"/>
                <w:szCs w:val="26"/>
              </w:rPr>
              <w:lastRenderedPageBreak/>
              <w:t xml:space="preserve">The </w:t>
            </w:r>
            <w:r w:rsidRPr="004E5C20">
              <w:rPr>
                <w:rFonts w:eastAsia="Arial"/>
                <w:b/>
                <w:bCs/>
                <w:color w:val="auto"/>
                <w:sz w:val="26"/>
                <w:szCs w:val="26"/>
              </w:rPr>
              <w:t xml:space="preserve">relevant product </w:t>
            </w:r>
            <w:r w:rsidRPr="004E5C20">
              <w:rPr>
                <w:rFonts w:eastAsia="Arial"/>
                <w:color w:val="auto"/>
                <w:sz w:val="26"/>
                <w:szCs w:val="26"/>
              </w:rPr>
              <w:t>was delivered with a valid 100% PEFC certified claim, from a PEFC SFM certificate holder certified against a PEFC endorsed standard that is adapted to EUDR.</w:t>
            </w:r>
          </w:p>
          <w:p w14:paraId="78543ADD" w14:textId="262BB4A8" w:rsidR="00F4459D" w:rsidRPr="00FA154D" w:rsidRDefault="00F4459D" w:rsidP="00AF5B56">
            <w:pPr>
              <w:tabs>
                <w:tab w:val="left" w:pos="1535"/>
              </w:tabs>
              <w:ind w:left="0" w:firstLine="33"/>
              <w:rPr>
                <w:color w:val="auto"/>
                <w:sz w:val="26"/>
                <w:szCs w:val="26"/>
                <w:lang w:val="vi"/>
              </w:rPr>
            </w:pPr>
            <w:r w:rsidRPr="00DB28D4">
              <w:rPr>
                <w:rFonts w:eastAsia="Arial"/>
                <w:b/>
                <w:bCs/>
                <w:i/>
                <w:iCs/>
                <w:color w:val="auto"/>
                <w:sz w:val="26"/>
                <w:szCs w:val="26"/>
              </w:rPr>
              <w:t>Note</w:t>
            </w:r>
            <w:r w:rsidRPr="00DB28D4">
              <w:rPr>
                <w:rFonts w:eastAsia="Arial"/>
                <w:color w:val="auto"/>
                <w:sz w:val="26"/>
                <w:szCs w:val="26"/>
              </w:rPr>
              <w:t xml:space="preserve">: As PEFC endorsed standards become adapted to EUDR, they will be available on the </w:t>
            </w:r>
            <w:r w:rsidRPr="00DB28D4">
              <w:rPr>
                <w:rFonts w:eastAsia="Arial"/>
                <w:b/>
                <w:bCs/>
                <w:color w:val="auto"/>
                <w:sz w:val="26"/>
                <w:szCs w:val="26"/>
              </w:rPr>
              <w:t>PEFC</w:t>
            </w:r>
            <w:r w:rsidRPr="004E5C20">
              <w:rPr>
                <w:rFonts w:eastAsia="Arial"/>
                <w:b/>
                <w:bCs/>
                <w:color w:val="auto"/>
                <w:sz w:val="26"/>
                <w:szCs w:val="26"/>
              </w:rPr>
              <w:t xml:space="preserve"> </w:t>
            </w:r>
            <w:r w:rsidRPr="00DB28D4">
              <w:rPr>
                <w:rFonts w:eastAsia="Arial"/>
                <w:b/>
                <w:bCs/>
                <w:color w:val="auto"/>
                <w:sz w:val="26"/>
                <w:szCs w:val="26"/>
              </w:rPr>
              <w:t>website</w:t>
            </w:r>
            <w:r w:rsidRPr="00DB28D4">
              <w:rPr>
                <w:rFonts w:eastAsia="Arial"/>
                <w:color w:val="auto"/>
                <w:sz w:val="26"/>
                <w:szCs w:val="26"/>
              </w:rPr>
              <w:t>.</w:t>
            </w:r>
          </w:p>
        </w:tc>
        <w:tc>
          <w:tcPr>
            <w:tcW w:w="2150" w:type="pct"/>
            <w:tcBorders>
              <w:top w:val="single" w:sz="4" w:space="0" w:color="000000"/>
              <w:left w:val="single" w:sz="4" w:space="0" w:color="000000"/>
              <w:bottom w:val="single" w:sz="4" w:space="0" w:color="000000"/>
              <w:right w:val="single" w:sz="4" w:space="0" w:color="000000"/>
            </w:tcBorders>
          </w:tcPr>
          <w:p w14:paraId="51459AD9" w14:textId="77777777" w:rsidR="00990165" w:rsidRPr="00D46F4A" w:rsidRDefault="00990165" w:rsidP="00990165">
            <w:pPr>
              <w:spacing w:line="259" w:lineRule="auto"/>
              <w:ind w:left="0" w:right="60" w:firstLine="368"/>
              <w:rPr>
                <w:color w:val="auto"/>
                <w:sz w:val="26"/>
                <w:szCs w:val="26"/>
                <w:lang w:val="vi-VN"/>
              </w:rPr>
            </w:pPr>
            <w:r w:rsidRPr="00D46F4A">
              <w:rPr>
                <w:color w:val="auto"/>
                <w:sz w:val="26"/>
                <w:szCs w:val="26"/>
                <w:lang w:val="vi-VN"/>
              </w:rPr>
              <w:t>The Company currently holds valid VFCS/PEFC Forest Management (FM) and PEFC Chain of Custody – Due Diligence System (CoC-DDS) certifications.</w:t>
            </w:r>
          </w:p>
          <w:p w14:paraId="76525D2E" w14:textId="77777777" w:rsidR="00990165" w:rsidRPr="00D46F4A" w:rsidRDefault="00990165" w:rsidP="00990165">
            <w:pPr>
              <w:spacing w:line="259" w:lineRule="auto"/>
              <w:ind w:left="0" w:right="60" w:firstLine="368"/>
              <w:rPr>
                <w:color w:val="auto"/>
                <w:sz w:val="26"/>
                <w:szCs w:val="26"/>
                <w:lang w:val="vi-VN"/>
              </w:rPr>
            </w:pPr>
            <w:r w:rsidRPr="00D46F4A">
              <w:rPr>
                <w:color w:val="auto"/>
                <w:sz w:val="26"/>
                <w:szCs w:val="26"/>
                <w:lang w:val="vi-VN"/>
              </w:rPr>
              <w:t>All input raw materials used by the Company are certified as 100% PEFC Controlled Sources (PEFC CS).</w:t>
            </w:r>
          </w:p>
          <w:p w14:paraId="50CDB28F" w14:textId="77777777" w:rsidR="00990165" w:rsidRPr="00D46F4A" w:rsidRDefault="00990165" w:rsidP="00990165">
            <w:pPr>
              <w:spacing w:line="259" w:lineRule="auto"/>
              <w:ind w:left="0" w:right="60" w:firstLine="368"/>
              <w:rPr>
                <w:color w:val="auto"/>
                <w:sz w:val="26"/>
                <w:szCs w:val="26"/>
                <w:lang w:val="vi-VN"/>
              </w:rPr>
            </w:pPr>
            <w:r w:rsidRPr="00D46F4A">
              <w:rPr>
                <w:color w:val="auto"/>
                <w:sz w:val="26"/>
                <w:szCs w:val="26"/>
                <w:lang w:val="vi-VN"/>
              </w:rPr>
              <w:t>However, to date, none of the Company’s own sources or procured sources have been certified or verified as PEFC EUDR–compliant.</w:t>
            </w:r>
          </w:p>
          <w:p w14:paraId="26C7176B" w14:textId="7E47F3BC" w:rsidR="00F4459D" w:rsidRPr="00FA154D" w:rsidRDefault="00990165" w:rsidP="00990165">
            <w:pPr>
              <w:pStyle w:val="oancuaDanhsach"/>
              <w:tabs>
                <w:tab w:val="left" w:pos="368"/>
              </w:tabs>
              <w:spacing w:line="259" w:lineRule="auto"/>
              <w:ind w:left="85" w:right="60" w:firstLine="0"/>
              <w:rPr>
                <w:color w:val="auto"/>
                <w:sz w:val="26"/>
                <w:szCs w:val="26"/>
              </w:rPr>
            </w:pPr>
            <w:r w:rsidRPr="00D46F4A">
              <w:rPr>
                <w:b/>
                <w:bCs/>
                <w:i/>
                <w:iCs/>
                <w:color w:val="auto"/>
                <w:sz w:val="26"/>
                <w:szCs w:val="26"/>
                <w:lang w:val="vi-VN"/>
              </w:rPr>
              <w:t>Conclusion: Not applicable.</w:t>
            </w:r>
          </w:p>
        </w:tc>
        <w:tc>
          <w:tcPr>
            <w:tcW w:w="1848" w:type="pct"/>
            <w:tcBorders>
              <w:top w:val="single" w:sz="4" w:space="0" w:color="000000"/>
              <w:left w:val="single" w:sz="4" w:space="0" w:color="000000"/>
              <w:bottom w:val="single" w:sz="4" w:space="0" w:color="000000"/>
              <w:right w:val="single" w:sz="4" w:space="0" w:color="000000"/>
            </w:tcBorders>
          </w:tcPr>
          <w:p w14:paraId="7CC6D1A7" w14:textId="77777777" w:rsidR="00990165" w:rsidRPr="00990165" w:rsidRDefault="00990165" w:rsidP="00990165">
            <w:pPr>
              <w:pStyle w:val="oancuaDanhsach"/>
              <w:numPr>
                <w:ilvl w:val="0"/>
                <w:numId w:val="1"/>
              </w:numPr>
              <w:tabs>
                <w:tab w:val="left" w:pos="368"/>
              </w:tabs>
              <w:spacing w:line="259" w:lineRule="auto"/>
              <w:ind w:left="0" w:right="60" w:firstLine="0"/>
              <w:rPr>
                <w:color w:val="auto"/>
                <w:sz w:val="26"/>
                <w:szCs w:val="26"/>
              </w:rPr>
            </w:pPr>
            <w:r w:rsidRPr="00D93120">
              <w:rPr>
                <w:color w:val="auto"/>
                <w:sz w:val="26"/>
                <w:szCs w:val="26"/>
              </w:rPr>
              <w:t>Seeking and establishing relationships with suppliers of input raw materials holding PEFC Chain of Custody (CoC) certification or equivalent schemes.</w:t>
            </w:r>
          </w:p>
          <w:p w14:paraId="4365C201" w14:textId="7265E3D5" w:rsidR="00F4459D" w:rsidRPr="00FA154D" w:rsidRDefault="00990165" w:rsidP="00990165">
            <w:pPr>
              <w:pStyle w:val="oancuaDanhsach"/>
              <w:numPr>
                <w:ilvl w:val="0"/>
                <w:numId w:val="1"/>
              </w:numPr>
              <w:tabs>
                <w:tab w:val="left" w:pos="368"/>
              </w:tabs>
              <w:spacing w:line="259" w:lineRule="auto"/>
              <w:ind w:left="85" w:right="60" w:firstLine="0"/>
              <w:rPr>
                <w:color w:val="auto"/>
                <w:sz w:val="26"/>
                <w:szCs w:val="26"/>
                <w:lang w:val="vi-VN"/>
              </w:rPr>
            </w:pPr>
            <w:r w:rsidRPr="00D93120">
              <w:rPr>
                <w:color w:val="auto"/>
                <w:sz w:val="26"/>
                <w:szCs w:val="26"/>
              </w:rPr>
              <w:t>Conducting detailed assessments of the origin of raw materials from current and potential suppliers, ensuring that all sources are appropriate, traceable, and not associated with deforestation.</w:t>
            </w:r>
            <w:r w:rsidR="00F4459D" w:rsidRPr="00FA154D">
              <w:rPr>
                <w:color w:val="auto"/>
                <w:sz w:val="26"/>
                <w:szCs w:val="26"/>
              </w:rPr>
              <w:t>.</w:t>
            </w:r>
          </w:p>
        </w:tc>
      </w:tr>
      <w:tr w:rsidR="00F4459D" w:rsidRPr="00FA154D" w14:paraId="399CB474" w14:textId="31D07675" w:rsidTr="00F4459D">
        <w:trPr>
          <w:cantSplit/>
          <w:trHeight w:val="34"/>
        </w:trPr>
        <w:tc>
          <w:tcPr>
            <w:tcW w:w="1002" w:type="pct"/>
            <w:tcBorders>
              <w:top w:val="single" w:sz="4" w:space="0" w:color="000000"/>
              <w:left w:val="single" w:sz="4" w:space="0" w:color="000000"/>
              <w:bottom w:val="single" w:sz="4" w:space="0" w:color="000000"/>
              <w:right w:val="single" w:sz="4" w:space="0" w:color="000000"/>
            </w:tcBorders>
          </w:tcPr>
          <w:p w14:paraId="221A2116" w14:textId="77777777" w:rsidR="00F4459D" w:rsidRPr="004E5C20" w:rsidRDefault="00F4459D" w:rsidP="00AF5B56">
            <w:pPr>
              <w:pStyle w:val="ThnVnban"/>
              <w:widowControl w:val="0"/>
              <w:numPr>
                <w:ilvl w:val="0"/>
                <w:numId w:val="50"/>
              </w:numPr>
              <w:spacing w:before="40" w:after="40" w:line="240" w:lineRule="auto"/>
              <w:ind w:left="0" w:firstLine="0"/>
              <w:rPr>
                <w:rFonts w:eastAsia="Arial"/>
                <w:color w:val="auto"/>
                <w:sz w:val="26"/>
                <w:szCs w:val="26"/>
              </w:rPr>
            </w:pPr>
            <w:r w:rsidRPr="004E5C20">
              <w:rPr>
                <w:rFonts w:eastAsia="Arial"/>
                <w:color w:val="auto"/>
                <w:sz w:val="26"/>
                <w:szCs w:val="26"/>
              </w:rPr>
              <w:t xml:space="preserve">A </w:t>
            </w:r>
            <w:r w:rsidRPr="004E5C20">
              <w:rPr>
                <w:rFonts w:eastAsia="Arial"/>
                <w:b/>
                <w:bCs/>
                <w:color w:val="auto"/>
                <w:sz w:val="26"/>
                <w:szCs w:val="26"/>
              </w:rPr>
              <w:t xml:space="preserve">relevant product </w:t>
            </w:r>
            <w:r w:rsidRPr="004E5C20">
              <w:rPr>
                <w:rFonts w:eastAsia="Arial"/>
                <w:color w:val="auto"/>
                <w:sz w:val="26"/>
                <w:szCs w:val="26"/>
              </w:rPr>
              <w:t>that falls within the scope of Regulation (EC) No 2173/2005 and is covered by a valid FLEGT license from an operational licensing scheme shall be deemed to comply with Article 3, point (b), of EUDR.</w:t>
            </w:r>
          </w:p>
          <w:p w14:paraId="529B8206" w14:textId="5F74120C" w:rsidR="00F4459D" w:rsidRPr="00202FD4" w:rsidRDefault="00F4459D" w:rsidP="00202FD4">
            <w:pPr>
              <w:pStyle w:val="TableParagraph"/>
              <w:tabs>
                <w:tab w:val="left" w:pos="736"/>
              </w:tabs>
              <w:spacing w:before="2" w:line="254" w:lineRule="auto"/>
              <w:ind w:left="31" w:right="272" w:hanging="31"/>
              <w:rPr>
                <w:rFonts w:ascii="Times New Roman" w:hAnsi="Times New Roman" w:cs="Times New Roman"/>
                <w:b/>
                <w:bCs/>
                <w:i/>
                <w:iCs/>
                <w:sz w:val="26"/>
                <w:szCs w:val="26"/>
              </w:rPr>
            </w:pPr>
            <w:r w:rsidRPr="00202FD4">
              <w:rPr>
                <w:rFonts w:ascii="Times New Roman" w:eastAsia="Arial" w:hAnsi="Times New Roman" w:cs="Times New Roman"/>
                <w:b/>
                <w:bCs/>
                <w:i/>
                <w:iCs/>
                <w:sz w:val="26"/>
                <w:szCs w:val="26"/>
              </w:rPr>
              <w:t>(Source: EUDR 10.3)</w:t>
            </w:r>
          </w:p>
        </w:tc>
        <w:tc>
          <w:tcPr>
            <w:tcW w:w="2150" w:type="pct"/>
            <w:tcBorders>
              <w:top w:val="single" w:sz="4" w:space="0" w:color="000000"/>
              <w:left w:val="single" w:sz="4" w:space="0" w:color="000000"/>
              <w:bottom w:val="single" w:sz="4" w:space="0" w:color="000000"/>
              <w:right w:val="single" w:sz="4" w:space="0" w:color="000000"/>
            </w:tcBorders>
          </w:tcPr>
          <w:p w14:paraId="260C1C0C" w14:textId="598A23F8" w:rsidR="00F4459D" w:rsidRPr="00FA154D" w:rsidRDefault="0092354B" w:rsidP="00F4459D">
            <w:pPr>
              <w:spacing w:line="259" w:lineRule="auto"/>
              <w:ind w:left="0" w:firstLine="0"/>
              <w:rPr>
                <w:color w:val="auto"/>
                <w:sz w:val="26"/>
                <w:szCs w:val="26"/>
              </w:rPr>
            </w:pPr>
            <w:r w:rsidRPr="0092354B">
              <w:rPr>
                <w:b/>
                <w:bCs/>
                <w:i/>
                <w:iCs/>
                <w:color w:val="auto"/>
                <w:sz w:val="26"/>
                <w:szCs w:val="26"/>
              </w:rPr>
              <w:t xml:space="preserve">Conclusion: </w:t>
            </w:r>
            <w:r w:rsidRPr="0092354B">
              <w:rPr>
                <w:i/>
                <w:iCs/>
                <w:color w:val="auto"/>
                <w:sz w:val="26"/>
                <w:szCs w:val="26"/>
              </w:rPr>
              <w:t>Indicator (iv) is not applicable to the Company.</w:t>
            </w:r>
          </w:p>
        </w:tc>
        <w:tc>
          <w:tcPr>
            <w:tcW w:w="1848" w:type="pct"/>
            <w:tcBorders>
              <w:top w:val="single" w:sz="4" w:space="0" w:color="000000"/>
              <w:left w:val="single" w:sz="4" w:space="0" w:color="000000"/>
              <w:bottom w:val="single" w:sz="4" w:space="0" w:color="000000"/>
              <w:right w:val="single" w:sz="4" w:space="0" w:color="000000"/>
            </w:tcBorders>
          </w:tcPr>
          <w:p w14:paraId="255D3508" w14:textId="77777777" w:rsidR="00F4459D" w:rsidRPr="00FA154D" w:rsidRDefault="00F4459D" w:rsidP="00F4459D">
            <w:pPr>
              <w:spacing w:line="259" w:lineRule="auto"/>
              <w:ind w:left="0" w:firstLine="0"/>
              <w:rPr>
                <w:color w:val="auto"/>
                <w:sz w:val="26"/>
                <w:szCs w:val="26"/>
              </w:rPr>
            </w:pPr>
          </w:p>
        </w:tc>
      </w:tr>
      <w:tr w:rsidR="00F4459D" w:rsidRPr="00FA154D" w14:paraId="303E0D69" w14:textId="03C8352C" w:rsidTr="00F4459D">
        <w:trPr>
          <w:cantSplit/>
          <w:trHeight w:val="34"/>
        </w:trPr>
        <w:tc>
          <w:tcPr>
            <w:tcW w:w="1002" w:type="pct"/>
            <w:tcBorders>
              <w:top w:val="single" w:sz="4" w:space="0" w:color="000000"/>
              <w:left w:val="single" w:sz="4" w:space="0" w:color="000000"/>
              <w:bottom w:val="single" w:sz="4" w:space="0" w:color="000000"/>
              <w:right w:val="single" w:sz="4" w:space="0" w:color="000000"/>
            </w:tcBorders>
          </w:tcPr>
          <w:p w14:paraId="4BC3938B" w14:textId="4DAFBD88" w:rsidR="00F4459D" w:rsidRPr="00FF6C1F" w:rsidRDefault="00F4459D" w:rsidP="00FF6C1F">
            <w:pPr>
              <w:pStyle w:val="oancuaDanhsach"/>
              <w:numPr>
                <w:ilvl w:val="0"/>
                <w:numId w:val="50"/>
              </w:numPr>
              <w:spacing w:after="0" w:line="259" w:lineRule="auto"/>
              <w:ind w:left="37" w:hanging="4"/>
              <w:rPr>
                <w:color w:val="auto"/>
                <w:sz w:val="26"/>
                <w:szCs w:val="26"/>
              </w:rPr>
            </w:pPr>
            <w:r w:rsidRPr="00FF6C1F">
              <w:rPr>
                <w:rFonts w:eastAsia="Arial"/>
                <w:color w:val="auto"/>
                <w:sz w:val="26"/>
                <w:szCs w:val="26"/>
              </w:rPr>
              <w:lastRenderedPageBreak/>
              <w:t xml:space="preserve">The </w:t>
            </w:r>
            <w:r w:rsidRPr="00FF6C1F">
              <w:rPr>
                <w:rFonts w:eastAsia="Arial"/>
                <w:b/>
                <w:bCs/>
                <w:color w:val="auto"/>
                <w:sz w:val="26"/>
                <w:szCs w:val="26"/>
              </w:rPr>
              <w:t xml:space="preserve">relevant product </w:t>
            </w:r>
            <w:r w:rsidRPr="00FF6C1F">
              <w:rPr>
                <w:rFonts w:eastAsia="Arial"/>
                <w:color w:val="auto"/>
                <w:sz w:val="26"/>
                <w:szCs w:val="26"/>
              </w:rPr>
              <w:t xml:space="preserve">was declared as fully certified against an EUDR adapted forest certification scheme (other than a PEFC endorsed standard) supported by a valid certificate issued by a third-party certification body and delivered with a </w:t>
            </w:r>
            <w:r w:rsidRPr="00FF6C1F">
              <w:rPr>
                <w:rFonts w:eastAsia="Arial"/>
                <w:b/>
                <w:bCs/>
                <w:color w:val="auto"/>
                <w:sz w:val="26"/>
                <w:szCs w:val="26"/>
              </w:rPr>
              <w:t>reference number</w:t>
            </w:r>
            <w:r w:rsidRPr="00FF6C1F">
              <w:rPr>
                <w:rFonts w:eastAsia="Arial"/>
                <w:color w:val="auto"/>
                <w:sz w:val="26"/>
                <w:szCs w:val="26"/>
              </w:rPr>
              <w:t xml:space="preserve">. The </w:t>
            </w:r>
            <w:r w:rsidRPr="00FF6C1F">
              <w:rPr>
                <w:rFonts w:eastAsia="Arial"/>
                <w:b/>
                <w:bCs/>
                <w:color w:val="auto"/>
                <w:sz w:val="26"/>
                <w:szCs w:val="26"/>
              </w:rPr>
              <w:t xml:space="preserve">organisation </w:t>
            </w:r>
            <w:r w:rsidRPr="00FF6C1F">
              <w:rPr>
                <w:rFonts w:eastAsia="Arial"/>
                <w:color w:val="auto"/>
                <w:sz w:val="26"/>
                <w:szCs w:val="26"/>
              </w:rPr>
              <w:t>shall prove the adaption to EUDR of the forest certification scheme.</w:t>
            </w:r>
          </w:p>
        </w:tc>
        <w:tc>
          <w:tcPr>
            <w:tcW w:w="2150" w:type="pct"/>
            <w:tcBorders>
              <w:top w:val="single" w:sz="4" w:space="0" w:color="000000"/>
              <w:left w:val="single" w:sz="4" w:space="0" w:color="000000"/>
              <w:bottom w:val="single" w:sz="4" w:space="0" w:color="000000"/>
              <w:right w:val="single" w:sz="4" w:space="0" w:color="000000"/>
            </w:tcBorders>
          </w:tcPr>
          <w:p w14:paraId="29000753" w14:textId="77777777" w:rsidR="00F4459D" w:rsidRPr="00FA154D" w:rsidRDefault="00F4459D" w:rsidP="00F4459D">
            <w:pPr>
              <w:spacing w:line="259" w:lineRule="auto"/>
              <w:ind w:left="0" w:firstLine="0"/>
              <w:rPr>
                <w:i/>
                <w:iCs/>
                <w:color w:val="auto"/>
                <w:sz w:val="26"/>
                <w:szCs w:val="26"/>
                <w:lang w:val="vi-VN"/>
              </w:rPr>
            </w:pPr>
          </w:p>
          <w:p w14:paraId="6ABE6EFD" w14:textId="68CA35DF" w:rsidR="009475F6" w:rsidRPr="009475F6" w:rsidRDefault="009475F6" w:rsidP="009475F6">
            <w:pPr>
              <w:pStyle w:val="oancuaDanhsach"/>
              <w:numPr>
                <w:ilvl w:val="0"/>
                <w:numId w:val="1"/>
              </w:numPr>
              <w:tabs>
                <w:tab w:val="left" w:pos="341"/>
              </w:tabs>
              <w:spacing w:line="259" w:lineRule="auto"/>
              <w:ind w:left="0" w:right="60" w:firstLine="0"/>
              <w:rPr>
                <w:color w:val="auto"/>
                <w:sz w:val="26"/>
                <w:szCs w:val="26"/>
              </w:rPr>
            </w:pPr>
            <w:r w:rsidRPr="009475F6">
              <w:rPr>
                <w:color w:val="auto"/>
                <w:sz w:val="26"/>
                <w:szCs w:val="26"/>
              </w:rPr>
              <w:t>At present, rubber plantation forests located in Binh Phuoc Province have been certified under a certification scheme issued by an independent certification body.</w:t>
            </w:r>
          </w:p>
          <w:p w14:paraId="68FC405D" w14:textId="26B4DBC5" w:rsidR="00F4459D" w:rsidRPr="008F25A9" w:rsidRDefault="009475F6" w:rsidP="008F25A9">
            <w:pPr>
              <w:pStyle w:val="oancuaDanhsach"/>
              <w:spacing w:line="259" w:lineRule="auto"/>
              <w:ind w:left="0" w:firstLine="0"/>
              <w:rPr>
                <w:b/>
                <w:bCs/>
                <w:i/>
                <w:iCs/>
                <w:color w:val="auto"/>
                <w:sz w:val="26"/>
                <w:szCs w:val="26"/>
                <w:lang w:val="vi-VN"/>
              </w:rPr>
            </w:pPr>
            <w:r w:rsidRPr="008F25A9">
              <w:rPr>
                <w:b/>
                <w:bCs/>
                <w:i/>
                <w:iCs/>
                <w:color w:val="auto"/>
                <w:sz w:val="26"/>
                <w:szCs w:val="26"/>
              </w:rPr>
              <w:t>Conclusion: Significant risk.</w:t>
            </w:r>
          </w:p>
        </w:tc>
        <w:tc>
          <w:tcPr>
            <w:tcW w:w="1848" w:type="pct"/>
            <w:tcBorders>
              <w:top w:val="single" w:sz="4" w:space="0" w:color="000000"/>
              <w:left w:val="single" w:sz="4" w:space="0" w:color="000000"/>
              <w:bottom w:val="single" w:sz="4" w:space="0" w:color="000000"/>
              <w:right w:val="single" w:sz="4" w:space="0" w:color="000000"/>
            </w:tcBorders>
          </w:tcPr>
          <w:p w14:paraId="15383D6B" w14:textId="5DDEB0AE" w:rsidR="00F4459D" w:rsidRPr="00FA154D" w:rsidRDefault="00F4459D" w:rsidP="00F4459D">
            <w:pPr>
              <w:spacing w:line="259" w:lineRule="auto"/>
              <w:ind w:left="0" w:firstLine="0"/>
              <w:rPr>
                <w:color w:val="auto"/>
                <w:sz w:val="26"/>
                <w:szCs w:val="26"/>
              </w:rPr>
            </w:pPr>
          </w:p>
          <w:p w14:paraId="4BEA009B" w14:textId="77777777" w:rsidR="002B1B60" w:rsidRPr="002B1B60" w:rsidRDefault="002B1B60" w:rsidP="002B1B60">
            <w:pPr>
              <w:spacing w:line="259" w:lineRule="auto"/>
              <w:ind w:left="0" w:firstLine="0"/>
              <w:rPr>
                <w:color w:val="auto"/>
                <w:sz w:val="26"/>
                <w:szCs w:val="26"/>
              </w:rPr>
            </w:pPr>
            <w:r w:rsidRPr="002B1B60">
              <w:rPr>
                <w:color w:val="auto"/>
                <w:sz w:val="26"/>
                <w:szCs w:val="26"/>
              </w:rPr>
              <w:t>Developing and implementing a sustainable rubber plantation management plan, accompanied by continuous monitoring and regular assessments.</w:t>
            </w:r>
          </w:p>
          <w:p w14:paraId="32AC947B" w14:textId="2E4D2E13" w:rsidR="00F4459D" w:rsidRPr="00FA154D" w:rsidRDefault="002B1B60" w:rsidP="002B1B60">
            <w:pPr>
              <w:spacing w:line="259" w:lineRule="auto"/>
              <w:ind w:left="0" w:firstLine="0"/>
              <w:rPr>
                <w:color w:val="auto"/>
                <w:sz w:val="26"/>
                <w:szCs w:val="26"/>
              </w:rPr>
            </w:pPr>
            <w:r w:rsidRPr="002B1B60">
              <w:rPr>
                <w:color w:val="auto"/>
                <w:sz w:val="26"/>
                <w:szCs w:val="26"/>
              </w:rPr>
              <w:t>Participating in conservation and sustainable development projects related to rubber plantation forests, in order to receive technical support and cooperation from international organizations and government authorities.</w:t>
            </w:r>
          </w:p>
        </w:tc>
      </w:tr>
      <w:tr w:rsidR="008D1A62" w:rsidRPr="00FA154D" w14:paraId="5D330905" w14:textId="21C8EEB4" w:rsidTr="00F4459D">
        <w:trPr>
          <w:cantSplit/>
          <w:trHeight w:val="34"/>
        </w:trPr>
        <w:tc>
          <w:tcPr>
            <w:tcW w:w="3152" w:type="pct"/>
            <w:gridSpan w:val="2"/>
            <w:tcBorders>
              <w:top w:val="single" w:sz="4" w:space="0" w:color="000000"/>
              <w:left w:val="single" w:sz="4" w:space="0" w:color="000000"/>
              <w:bottom w:val="single" w:sz="4" w:space="0" w:color="000000"/>
              <w:right w:val="single" w:sz="4" w:space="0" w:color="000000"/>
            </w:tcBorders>
          </w:tcPr>
          <w:p w14:paraId="12E7AF0C" w14:textId="4FE21121" w:rsidR="008D1A62" w:rsidRPr="00FA154D" w:rsidRDefault="006D619E" w:rsidP="008D1A62">
            <w:pPr>
              <w:spacing w:line="259" w:lineRule="auto"/>
              <w:ind w:left="0" w:firstLine="0"/>
              <w:rPr>
                <w:iCs/>
                <w:color w:val="auto"/>
                <w:sz w:val="26"/>
                <w:szCs w:val="26"/>
              </w:rPr>
            </w:pPr>
            <w:r w:rsidRPr="006D619E">
              <w:rPr>
                <w:b/>
                <w:bCs/>
                <w:color w:val="auto"/>
                <w:sz w:val="26"/>
                <w:szCs w:val="26"/>
              </w:rPr>
              <w:t xml:space="preserve">Overall conclusion: </w:t>
            </w:r>
            <w:r w:rsidRPr="006D619E">
              <w:rPr>
                <w:color w:val="auto"/>
                <w:sz w:val="26"/>
                <w:szCs w:val="26"/>
              </w:rPr>
              <w:t>The Company’s input raw materials are well controlled from the plantation level, transported in a segregated manner by production teams, and delivered to the processing facility with physical segregation in place. The raw materials are certified as 100% PEFC Controlled Sources in accordance with indicator (v).</w:t>
            </w:r>
            <w:r w:rsidR="008D1A62" w:rsidRPr="00FA154D">
              <w:rPr>
                <w:color w:val="auto"/>
                <w:sz w:val="26"/>
                <w:szCs w:val="26"/>
              </w:rPr>
              <w:t xml:space="preserve">        </w:t>
            </w:r>
          </w:p>
        </w:tc>
        <w:tc>
          <w:tcPr>
            <w:tcW w:w="1848" w:type="pct"/>
            <w:tcBorders>
              <w:top w:val="single" w:sz="4" w:space="0" w:color="000000"/>
              <w:left w:val="single" w:sz="4" w:space="0" w:color="000000"/>
              <w:bottom w:val="single" w:sz="4" w:space="0" w:color="000000"/>
              <w:right w:val="single" w:sz="4" w:space="0" w:color="000000"/>
            </w:tcBorders>
          </w:tcPr>
          <w:p w14:paraId="347A35D3" w14:textId="77777777" w:rsidR="008D1A62" w:rsidRPr="00FA154D" w:rsidRDefault="008D1A62" w:rsidP="008D1A62">
            <w:pPr>
              <w:spacing w:line="259" w:lineRule="auto"/>
              <w:ind w:left="0" w:firstLine="0"/>
              <w:rPr>
                <w:b/>
                <w:bCs/>
                <w:color w:val="auto"/>
                <w:sz w:val="26"/>
                <w:szCs w:val="26"/>
              </w:rPr>
            </w:pPr>
          </w:p>
        </w:tc>
      </w:tr>
    </w:tbl>
    <w:p w14:paraId="09EDDE5C" w14:textId="77777777" w:rsidR="00171A41" w:rsidRPr="00FA154D" w:rsidRDefault="00171A41" w:rsidP="00171A41">
      <w:pPr>
        <w:pStyle w:val="oancuaDanhsach"/>
        <w:widowControl w:val="0"/>
        <w:tabs>
          <w:tab w:val="left" w:pos="426"/>
        </w:tabs>
        <w:autoSpaceDE w:val="0"/>
        <w:autoSpaceDN w:val="0"/>
        <w:spacing w:before="72" w:after="0" w:line="278" w:lineRule="auto"/>
        <w:ind w:left="0" w:right="-846" w:firstLine="0"/>
        <w:rPr>
          <w:b/>
          <w:color w:val="auto"/>
          <w:sz w:val="26"/>
          <w:szCs w:val="26"/>
        </w:rPr>
      </w:pPr>
    </w:p>
    <w:p w14:paraId="05782539" w14:textId="75F606DB" w:rsidR="00171A41" w:rsidRPr="00FA154D" w:rsidRDefault="007B2238" w:rsidP="007B2238">
      <w:pPr>
        <w:pStyle w:val="oancuaDanhsach"/>
        <w:widowControl w:val="0"/>
        <w:tabs>
          <w:tab w:val="left" w:pos="426"/>
        </w:tabs>
        <w:autoSpaceDE w:val="0"/>
        <w:autoSpaceDN w:val="0"/>
        <w:spacing w:before="72" w:after="0" w:line="278" w:lineRule="auto"/>
        <w:ind w:left="0" w:right="-31" w:firstLine="0"/>
        <w:rPr>
          <w:b/>
          <w:color w:val="auto"/>
          <w:sz w:val="26"/>
          <w:szCs w:val="26"/>
        </w:rPr>
      </w:pPr>
      <w:r>
        <w:rPr>
          <w:b/>
          <w:color w:val="auto"/>
          <w:sz w:val="26"/>
          <w:szCs w:val="26"/>
        </w:rPr>
        <w:t xml:space="preserve">         3. </w:t>
      </w:r>
      <w:r w:rsidR="007D659B" w:rsidRPr="007D659B">
        <w:rPr>
          <w:b/>
          <w:color w:val="auto"/>
          <w:sz w:val="26"/>
          <w:szCs w:val="26"/>
        </w:rPr>
        <w:t>Risk assessment of relevant products originating from activities not compliant with the applicable legislation of the country of production.</w:t>
      </w:r>
    </w:p>
    <w:p w14:paraId="6D38BF37" w14:textId="75CBD890" w:rsidR="00171A41" w:rsidRPr="00FA154D" w:rsidRDefault="007D659B" w:rsidP="00171A41">
      <w:pPr>
        <w:pStyle w:val="u4"/>
        <w:spacing w:before="154" w:line="276" w:lineRule="auto"/>
        <w:ind w:left="0" w:right="-846" w:firstLine="0"/>
        <w:rPr>
          <w:rFonts w:ascii="Times New Roman" w:hAnsi="Times New Roman" w:cs="Times New Roman"/>
          <w:color w:val="auto"/>
          <w:sz w:val="26"/>
          <w:szCs w:val="26"/>
        </w:rPr>
      </w:pPr>
      <w:r w:rsidRPr="007D659B">
        <w:rPr>
          <w:rFonts w:ascii="Times New Roman" w:hAnsi="Times New Roman" w:cs="Times New Roman"/>
          <w:color w:val="auto"/>
          <w:sz w:val="26"/>
          <w:szCs w:val="26"/>
        </w:rPr>
        <w:lastRenderedPageBreak/>
        <w:t>Table 5: Additional indicators for no risk or negligible risk related to non-compliance with applicable legislation of the country of production.</w:t>
      </w:r>
    </w:p>
    <w:tbl>
      <w:tblPr>
        <w:tblStyle w:val="TableGrid"/>
        <w:tblpPr w:leftFromText="180" w:rightFromText="180" w:vertAnchor="text" w:tblpXSpec="center" w:tblpY="1"/>
        <w:tblOverlap w:val="never"/>
        <w:tblW w:w="5000" w:type="pct"/>
        <w:tblInd w:w="0" w:type="dxa"/>
        <w:tblCellMar>
          <w:top w:w="26" w:type="dxa"/>
          <w:left w:w="106" w:type="dxa"/>
          <w:right w:w="48" w:type="dxa"/>
        </w:tblCellMar>
        <w:tblLook w:val="04A0" w:firstRow="1" w:lastRow="0" w:firstColumn="1" w:lastColumn="0" w:noHBand="0" w:noVBand="1"/>
      </w:tblPr>
      <w:tblGrid>
        <w:gridCol w:w="1998"/>
        <w:gridCol w:w="7795"/>
        <w:gridCol w:w="4767"/>
      </w:tblGrid>
      <w:tr w:rsidR="002D1C7A" w:rsidRPr="00FA154D" w14:paraId="1AAD6AEA" w14:textId="584F9938" w:rsidTr="00FF56E8">
        <w:trPr>
          <w:trHeight w:val="20"/>
          <w:tblHeader/>
        </w:trPr>
        <w:tc>
          <w:tcPr>
            <w:tcW w:w="686" w:type="pct"/>
            <w:tcBorders>
              <w:top w:val="single" w:sz="4" w:space="0" w:color="000000"/>
              <w:left w:val="single" w:sz="4" w:space="0" w:color="000000"/>
              <w:bottom w:val="single" w:sz="4" w:space="0" w:color="000000"/>
              <w:right w:val="single" w:sz="4" w:space="0" w:color="000000"/>
            </w:tcBorders>
            <w:shd w:val="clear" w:color="auto" w:fill="92D050"/>
          </w:tcPr>
          <w:p w14:paraId="350C9412" w14:textId="11B626B9" w:rsidR="00D73C90" w:rsidRPr="00FA154D" w:rsidRDefault="00E84B16" w:rsidP="00FF4B2B">
            <w:pPr>
              <w:spacing w:line="259" w:lineRule="auto"/>
              <w:jc w:val="center"/>
              <w:rPr>
                <w:b/>
                <w:color w:val="auto"/>
                <w:sz w:val="26"/>
                <w:szCs w:val="26"/>
              </w:rPr>
            </w:pPr>
            <w:r w:rsidRPr="00E84B16">
              <w:rPr>
                <w:b/>
                <w:color w:val="auto"/>
                <w:sz w:val="26"/>
                <w:szCs w:val="26"/>
              </w:rPr>
              <w:t>Indicators</w:t>
            </w:r>
          </w:p>
        </w:tc>
        <w:tc>
          <w:tcPr>
            <w:tcW w:w="2677" w:type="pct"/>
            <w:tcBorders>
              <w:top w:val="single" w:sz="4" w:space="0" w:color="000000"/>
              <w:left w:val="single" w:sz="4" w:space="0" w:color="000000"/>
              <w:bottom w:val="single" w:sz="4" w:space="0" w:color="000000"/>
              <w:right w:val="single" w:sz="4" w:space="0" w:color="000000"/>
            </w:tcBorders>
            <w:shd w:val="clear" w:color="auto" w:fill="92D050"/>
          </w:tcPr>
          <w:p w14:paraId="3E995061" w14:textId="46768895" w:rsidR="00D73C90" w:rsidRPr="00FA154D" w:rsidRDefault="005D5129" w:rsidP="00FF4B2B">
            <w:pPr>
              <w:spacing w:line="259" w:lineRule="auto"/>
              <w:jc w:val="center"/>
              <w:rPr>
                <w:b/>
                <w:color w:val="auto"/>
                <w:sz w:val="26"/>
                <w:szCs w:val="26"/>
              </w:rPr>
            </w:pPr>
            <w:r w:rsidRPr="005D5129">
              <w:rPr>
                <w:b/>
                <w:color w:val="auto"/>
                <w:sz w:val="26"/>
                <w:szCs w:val="26"/>
              </w:rPr>
              <w:t>Assessment Results</w:t>
            </w:r>
          </w:p>
        </w:tc>
        <w:tc>
          <w:tcPr>
            <w:tcW w:w="1637" w:type="pct"/>
            <w:tcBorders>
              <w:top w:val="single" w:sz="4" w:space="0" w:color="000000"/>
              <w:left w:val="single" w:sz="4" w:space="0" w:color="000000"/>
              <w:bottom w:val="single" w:sz="4" w:space="0" w:color="000000"/>
              <w:right w:val="single" w:sz="4" w:space="0" w:color="000000"/>
            </w:tcBorders>
            <w:shd w:val="clear" w:color="auto" w:fill="92D050"/>
          </w:tcPr>
          <w:p w14:paraId="00B5E29F" w14:textId="3E4299D1" w:rsidR="00D73C90" w:rsidRPr="00FA154D" w:rsidRDefault="00B52139" w:rsidP="00FF4B2B">
            <w:pPr>
              <w:spacing w:line="259" w:lineRule="auto"/>
              <w:jc w:val="center"/>
              <w:rPr>
                <w:b/>
                <w:color w:val="auto"/>
                <w:sz w:val="26"/>
                <w:szCs w:val="26"/>
              </w:rPr>
            </w:pPr>
            <w:r w:rsidRPr="00B52139">
              <w:rPr>
                <w:b/>
                <w:bCs/>
                <w:color w:val="auto"/>
                <w:sz w:val="26"/>
                <w:szCs w:val="26"/>
              </w:rPr>
              <w:t>Risk-based Supply Management Measures</w:t>
            </w:r>
          </w:p>
        </w:tc>
      </w:tr>
      <w:tr w:rsidR="00FF56E8" w:rsidRPr="00FA154D" w14:paraId="629E2962" w14:textId="5CC3A91A"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47A94116" w14:textId="77777777" w:rsidR="00FF56E8" w:rsidRPr="00551CA5" w:rsidRDefault="00FF56E8" w:rsidP="00FF56E8">
            <w:pPr>
              <w:spacing w:line="259" w:lineRule="auto"/>
              <w:ind w:left="0" w:right="60" w:firstLine="0"/>
              <w:rPr>
                <w:color w:val="auto"/>
                <w:sz w:val="26"/>
                <w:szCs w:val="26"/>
              </w:rPr>
            </w:pPr>
            <w:r w:rsidRPr="00551CA5">
              <w:rPr>
                <w:color w:val="auto"/>
                <w:sz w:val="26"/>
                <w:szCs w:val="26"/>
              </w:rPr>
              <w:t>There are no concerns identified as listed below in relation to the relevant products with regard to the country of production or any part thereof:</w:t>
            </w:r>
          </w:p>
          <w:p w14:paraId="3F75F4E4" w14:textId="4332CFF2" w:rsidR="00FF56E8" w:rsidRPr="00FA154D" w:rsidRDefault="00FF56E8" w:rsidP="00FF56E8">
            <w:pPr>
              <w:spacing w:line="259" w:lineRule="auto"/>
              <w:ind w:left="0" w:right="60" w:firstLine="0"/>
              <w:rPr>
                <w:color w:val="auto"/>
                <w:sz w:val="26"/>
                <w:szCs w:val="26"/>
              </w:rPr>
            </w:pPr>
            <w:r w:rsidRPr="00551CA5">
              <w:rPr>
                <w:color w:val="auto"/>
                <w:sz w:val="26"/>
                <w:szCs w:val="26"/>
              </w:rPr>
              <w:t>a) A corruption level of 3.7 under point (a) or (b) of PEFC ST 2002-2020 in the country/region, or activities that are not compliant with the EUDR.”</w:t>
            </w:r>
          </w:p>
        </w:tc>
        <w:tc>
          <w:tcPr>
            <w:tcW w:w="2677" w:type="pct"/>
            <w:tcBorders>
              <w:top w:val="single" w:sz="4" w:space="0" w:color="000000"/>
              <w:left w:val="single" w:sz="4" w:space="0" w:color="000000"/>
              <w:bottom w:val="single" w:sz="4" w:space="0" w:color="000000"/>
              <w:right w:val="single" w:sz="4" w:space="0" w:color="000000"/>
            </w:tcBorders>
          </w:tcPr>
          <w:p w14:paraId="1D084025" w14:textId="77777777" w:rsidR="00161B95" w:rsidRDefault="00161B95" w:rsidP="00161B95">
            <w:pPr>
              <w:spacing w:line="259" w:lineRule="auto"/>
              <w:ind w:left="0" w:right="60" w:firstLine="0"/>
              <w:rPr>
                <w:color w:val="auto"/>
                <w:sz w:val="26"/>
                <w:szCs w:val="26"/>
                <w:lang w:val="vi-VN"/>
              </w:rPr>
            </w:pPr>
            <w:r w:rsidRPr="00D00DDE">
              <w:rPr>
                <w:color w:val="auto"/>
                <w:sz w:val="26"/>
                <w:szCs w:val="26"/>
                <w:lang w:val="vi-VN"/>
              </w:rPr>
              <w:t xml:space="preserve">All input raw materials used by the Company originate from Viet Nam (with a Corruption Perceptions Index (CPI) score for 2024 of 40 &lt; 50; and a World Justice Project (WJP) Rule of Law Index score for 2024 of 0.50 out of 1.00) </w:t>
            </w:r>
          </w:p>
          <w:p w14:paraId="6091904D" w14:textId="77777777" w:rsidR="00161B95" w:rsidRPr="00FA154D" w:rsidRDefault="00161B95" w:rsidP="00161B95">
            <w:pPr>
              <w:spacing w:line="259" w:lineRule="auto"/>
              <w:ind w:left="0" w:right="60" w:firstLine="0"/>
              <w:rPr>
                <w:color w:val="auto"/>
                <w:sz w:val="26"/>
                <w:szCs w:val="26"/>
              </w:rPr>
            </w:pPr>
            <w:r w:rsidRPr="00CB5061">
              <w:rPr>
                <w:color w:val="auto"/>
                <w:sz w:val="26"/>
                <w:szCs w:val="26"/>
              </w:rPr>
              <w:t>(Nguồn:</w:t>
            </w:r>
            <w:hyperlink r:id="rId19" w:history="1">
              <w:r w:rsidRPr="008B20DF">
                <w:rPr>
                  <w:rStyle w:val="Siuktni"/>
                  <w:sz w:val="26"/>
                  <w:szCs w:val="26"/>
                </w:rPr>
                <w:t>https://www.transparency.org/en/news/how-cpi-scores-are-calculated</w:t>
              </w:r>
            </w:hyperlink>
            <w:r w:rsidRPr="00CB5061">
              <w:rPr>
                <w:sz w:val="26"/>
                <w:szCs w:val="26"/>
              </w:rPr>
              <w:t xml:space="preserve">; </w:t>
            </w:r>
            <w:hyperlink r:id="rId20" w:history="1">
              <w:r w:rsidRPr="008B20DF">
                <w:rPr>
                  <w:rStyle w:val="Siuktni"/>
                  <w:sz w:val="26"/>
                  <w:szCs w:val="26"/>
                </w:rPr>
                <w:t>https://worldjusticeproject.org/news/wjp-rule-law-index-2024-global-press-release</w:t>
              </w:r>
            </w:hyperlink>
            <w:r w:rsidRPr="00CB5061">
              <w:rPr>
                <w:sz w:val="26"/>
                <w:szCs w:val="26"/>
              </w:rPr>
              <w:t>)</w:t>
            </w:r>
          </w:p>
          <w:p w14:paraId="4B59B10A" w14:textId="77777777" w:rsidR="00161B95" w:rsidRDefault="00161B95" w:rsidP="00161B95">
            <w:pPr>
              <w:spacing w:line="259" w:lineRule="auto"/>
              <w:ind w:left="0" w:right="60" w:firstLine="0"/>
              <w:rPr>
                <w:b/>
                <w:bCs/>
                <w:color w:val="auto"/>
                <w:sz w:val="26"/>
                <w:szCs w:val="26"/>
              </w:rPr>
            </w:pPr>
          </w:p>
          <w:p w14:paraId="4AE9A905" w14:textId="77777777" w:rsidR="00161B95" w:rsidRPr="005977AA" w:rsidRDefault="00161B95" w:rsidP="00161B95">
            <w:pPr>
              <w:spacing w:line="259" w:lineRule="auto"/>
              <w:ind w:left="0" w:right="60" w:firstLine="0"/>
              <w:rPr>
                <w:b/>
                <w:bCs/>
                <w:color w:val="auto"/>
                <w:sz w:val="26"/>
                <w:szCs w:val="26"/>
              </w:rPr>
            </w:pPr>
            <w:r w:rsidRPr="005977AA">
              <w:rPr>
                <w:b/>
                <w:bCs/>
                <w:color w:val="auto"/>
                <w:sz w:val="26"/>
                <w:szCs w:val="26"/>
              </w:rPr>
              <w:t>With the above CPI score, this indicates that:</w:t>
            </w:r>
          </w:p>
          <w:p w14:paraId="0105FD3C" w14:textId="77777777" w:rsidR="00161B95" w:rsidRPr="005977AA" w:rsidRDefault="00161B95" w:rsidP="00161B95">
            <w:pPr>
              <w:spacing w:line="259" w:lineRule="auto"/>
              <w:ind w:left="0" w:right="60" w:firstLine="0"/>
              <w:rPr>
                <w:color w:val="auto"/>
                <w:sz w:val="26"/>
                <w:szCs w:val="26"/>
              </w:rPr>
            </w:pPr>
            <w:r w:rsidRPr="005977AA">
              <w:rPr>
                <w:color w:val="auto"/>
                <w:sz w:val="26"/>
                <w:szCs w:val="26"/>
              </w:rPr>
              <w:t>– There is a high risk of corruption within government institutions, including sectors such as taxation, licensing, land administration, and environmental management;</w:t>
            </w:r>
          </w:p>
          <w:p w14:paraId="5DD0A729" w14:textId="77777777" w:rsidR="00161B95" w:rsidRPr="005977AA" w:rsidRDefault="00161B95" w:rsidP="00161B95">
            <w:pPr>
              <w:spacing w:line="259" w:lineRule="auto"/>
              <w:ind w:left="0" w:right="60" w:firstLine="0"/>
              <w:rPr>
                <w:color w:val="auto"/>
                <w:sz w:val="26"/>
                <w:szCs w:val="26"/>
              </w:rPr>
            </w:pPr>
            <w:r w:rsidRPr="005977AA">
              <w:rPr>
                <w:color w:val="auto"/>
                <w:sz w:val="26"/>
                <w:szCs w:val="26"/>
              </w:rPr>
              <w:t>– Unfair competition among businesses may be influenced by bribery and cronyism, potentially distorting market conditions;</w:t>
            </w:r>
          </w:p>
          <w:p w14:paraId="28A9AADC" w14:textId="77777777" w:rsidR="00161B95" w:rsidRPr="005977AA" w:rsidRDefault="00161B95" w:rsidP="00161B95">
            <w:pPr>
              <w:spacing w:line="259" w:lineRule="auto"/>
              <w:ind w:left="0" w:right="60" w:firstLine="0"/>
              <w:rPr>
                <w:color w:val="auto"/>
                <w:sz w:val="26"/>
                <w:szCs w:val="26"/>
              </w:rPr>
            </w:pPr>
            <w:r w:rsidRPr="005977AA">
              <w:rPr>
                <w:color w:val="auto"/>
                <w:sz w:val="26"/>
                <w:szCs w:val="26"/>
              </w:rPr>
              <w:t>– Limited transparency in government decision-making processes, particularly in sectors related to natural resource management and import–export activities.</w:t>
            </w:r>
          </w:p>
          <w:p w14:paraId="100C8C7F" w14:textId="77777777" w:rsidR="00161B95" w:rsidRPr="005977AA" w:rsidRDefault="00161B95" w:rsidP="00161B95">
            <w:pPr>
              <w:spacing w:line="259" w:lineRule="auto"/>
              <w:ind w:left="0" w:right="60" w:firstLine="0"/>
              <w:rPr>
                <w:b/>
                <w:bCs/>
                <w:color w:val="auto"/>
                <w:sz w:val="26"/>
                <w:szCs w:val="26"/>
              </w:rPr>
            </w:pPr>
            <w:r w:rsidRPr="005977AA">
              <w:rPr>
                <w:b/>
                <w:bCs/>
                <w:color w:val="auto"/>
                <w:sz w:val="26"/>
                <w:szCs w:val="26"/>
              </w:rPr>
              <w:t>With the above WJP score, this indicates that:</w:t>
            </w:r>
          </w:p>
          <w:p w14:paraId="4C769E0E" w14:textId="77777777" w:rsidR="00161B95" w:rsidRPr="005977AA" w:rsidRDefault="00161B95" w:rsidP="00161B95">
            <w:pPr>
              <w:spacing w:line="259" w:lineRule="auto"/>
              <w:ind w:left="0" w:right="60" w:firstLine="0"/>
              <w:rPr>
                <w:color w:val="auto"/>
                <w:sz w:val="26"/>
                <w:szCs w:val="26"/>
              </w:rPr>
            </w:pPr>
            <w:r w:rsidRPr="005977AA">
              <w:rPr>
                <w:color w:val="auto"/>
                <w:sz w:val="26"/>
                <w:szCs w:val="26"/>
              </w:rPr>
              <w:t>– Weak effectiveness of the judicial system, whereby courts, investigative bodies and law enforcement authorities may be affected by corruption, resulting in inconsistent and inequitable enforcement of laws;</w:t>
            </w:r>
          </w:p>
          <w:p w14:paraId="7D9A6895" w14:textId="77777777" w:rsidR="00161B95" w:rsidRPr="005977AA" w:rsidRDefault="00161B95" w:rsidP="00161B95">
            <w:pPr>
              <w:spacing w:line="259" w:lineRule="auto"/>
              <w:ind w:left="0" w:right="60" w:firstLine="0"/>
              <w:rPr>
                <w:color w:val="auto"/>
                <w:sz w:val="26"/>
                <w:szCs w:val="26"/>
              </w:rPr>
            </w:pPr>
            <w:r w:rsidRPr="005977AA">
              <w:rPr>
                <w:color w:val="auto"/>
                <w:sz w:val="26"/>
                <w:szCs w:val="26"/>
              </w:rPr>
              <w:t>– Insufficient transparency and accountability, as public authorities may not be fully held accountable under the law, thereby undermining trust in the judicial system and government institutions;</w:t>
            </w:r>
          </w:p>
          <w:p w14:paraId="27AB12BE" w14:textId="77777777" w:rsidR="00161B95" w:rsidRPr="005977AA" w:rsidRDefault="00161B95" w:rsidP="00161B95">
            <w:pPr>
              <w:spacing w:line="259" w:lineRule="auto"/>
              <w:ind w:left="0" w:right="60" w:firstLine="0"/>
              <w:rPr>
                <w:color w:val="auto"/>
                <w:sz w:val="26"/>
                <w:szCs w:val="26"/>
              </w:rPr>
            </w:pPr>
            <w:r w:rsidRPr="005977AA">
              <w:rPr>
                <w:color w:val="auto"/>
                <w:sz w:val="26"/>
                <w:szCs w:val="26"/>
              </w:rPr>
              <w:lastRenderedPageBreak/>
              <w:t>– Inadequate protection of property rights, increasing risks for investors, particularly in the rubber industry, where land-related disputes may not be resolved in a fair and impartial manner;</w:t>
            </w:r>
          </w:p>
          <w:p w14:paraId="68FACB2D" w14:textId="77777777" w:rsidR="00161B95" w:rsidRPr="005977AA" w:rsidRDefault="00161B95" w:rsidP="00161B95">
            <w:pPr>
              <w:spacing w:line="259" w:lineRule="auto"/>
              <w:ind w:left="0" w:right="60" w:firstLine="0"/>
              <w:rPr>
                <w:color w:val="auto"/>
                <w:sz w:val="26"/>
                <w:szCs w:val="26"/>
              </w:rPr>
            </w:pPr>
            <w:r w:rsidRPr="005977AA">
              <w:rPr>
                <w:color w:val="auto"/>
                <w:sz w:val="26"/>
                <w:szCs w:val="26"/>
              </w:rPr>
              <w:t>– Weak enforcement of contracts and laws, causing difficulties for enterprises in safeguarding their legal rights and contractual obligations, leading to uncertainty and instability in investment activities.</w:t>
            </w:r>
          </w:p>
          <w:p w14:paraId="0F985915" w14:textId="78517A7A" w:rsidR="00FF56E8" w:rsidRPr="00FA154D" w:rsidRDefault="00161B95" w:rsidP="00161B95">
            <w:pPr>
              <w:spacing w:line="259" w:lineRule="auto"/>
              <w:ind w:left="0" w:right="60" w:firstLine="602"/>
              <w:rPr>
                <w:b/>
                <w:bCs/>
                <w:i/>
                <w:iCs/>
                <w:color w:val="auto"/>
                <w:sz w:val="26"/>
                <w:szCs w:val="26"/>
              </w:rPr>
            </w:pPr>
            <w:r w:rsidRPr="005977AA">
              <w:rPr>
                <w:b/>
                <w:bCs/>
                <w:color w:val="auto"/>
                <w:sz w:val="26"/>
                <w:szCs w:val="26"/>
              </w:rPr>
              <w:t>Conclusion: Significant risk.</w:t>
            </w:r>
          </w:p>
        </w:tc>
        <w:tc>
          <w:tcPr>
            <w:tcW w:w="1637" w:type="pct"/>
            <w:tcBorders>
              <w:top w:val="single" w:sz="4" w:space="0" w:color="000000"/>
              <w:left w:val="single" w:sz="4" w:space="0" w:color="000000"/>
              <w:bottom w:val="single" w:sz="4" w:space="0" w:color="000000"/>
              <w:right w:val="single" w:sz="4" w:space="0" w:color="000000"/>
            </w:tcBorders>
          </w:tcPr>
          <w:p w14:paraId="03F911AF" w14:textId="77777777" w:rsidR="00F34398" w:rsidRPr="00F34398" w:rsidRDefault="00F34398" w:rsidP="00F34398">
            <w:pPr>
              <w:spacing w:line="259" w:lineRule="auto"/>
              <w:ind w:left="0" w:right="60" w:firstLine="0"/>
              <w:rPr>
                <w:color w:val="auto"/>
                <w:sz w:val="26"/>
                <w:szCs w:val="26"/>
              </w:rPr>
            </w:pPr>
            <w:r w:rsidRPr="00F34398">
              <w:rPr>
                <w:color w:val="auto"/>
                <w:sz w:val="26"/>
                <w:szCs w:val="26"/>
              </w:rPr>
              <w:lastRenderedPageBreak/>
              <w:t>Providing training programmes on anti-corruption awareness and prevention, including guidance on protecting the Company’s legitimate interests and understanding legal requirements applicable to business operations.</w:t>
            </w:r>
          </w:p>
          <w:p w14:paraId="7022C362" w14:textId="77777777" w:rsidR="00F34398" w:rsidRPr="00F34398" w:rsidRDefault="00F34398" w:rsidP="00F34398">
            <w:pPr>
              <w:spacing w:line="259" w:lineRule="auto"/>
              <w:ind w:left="0" w:right="60" w:firstLine="0"/>
              <w:rPr>
                <w:color w:val="auto"/>
                <w:sz w:val="26"/>
                <w:szCs w:val="26"/>
              </w:rPr>
            </w:pPr>
            <w:r w:rsidRPr="00F34398">
              <w:rPr>
                <w:color w:val="auto"/>
                <w:sz w:val="26"/>
                <w:szCs w:val="26"/>
              </w:rPr>
              <w:t>Applying technological solutions to monitor financial transactions and ensure transparency in business activities.</w:t>
            </w:r>
          </w:p>
          <w:p w14:paraId="3DD8F3A9" w14:textId="77777777" w:rsidR="00F34398" w:rsidRPr="00F34398" w:rsidRDefault="00F34398" w:rsidP="00F34398">
            <w:pPr>
              <w:spacing w:line="259" w:lineRule="auto"/>
              <w:ind w:left="0" w:right="60" w:firstLine="0"/>
              <w:rPr>
                <w:color w:val="auto"/>
                <w:sz w:val="26"/>
                <w:szCs w:val="26"/>
              </w:rPr>
            </w:pPr>
            <w:r w:rsidRPr="00F34398">
              <w:rPr>
                <w:color w:val="auto"/>
                <w:sz w:val="26"/>
                <w:szCs w:val="26"/>
              </w:rPr>
              <w:t>Conducting independent audits and regular risk assessments to identify potential corruption-related risks at an early stage and implement timely corrective measures.</w:t>
            </w:r>
          </w:p>
          <w:p w14:paraId="593B4541" w14:textId="2B2C15C1" w:rsidR="00FF56E8" w:rsidRPr="00FA154D" w:rsidRDefault="00F34398" w:rsidP="00F34398">
            <w:pPr>
              <w:spacing w:line="259" w:lineRule="auto"/>
              <w:ind w:left="0" w:right="60" w:firstLine="0"/>
              <w:rPr>
                <w:color w:val="auto"/>
                <w:sz w:val="26"/>
                <w:szCs w:val="26"/>
              </w:rPr>
            </w:pPr>
            <w:r w:rsidRPr="00F34398">
              <w:rPr>
                <w:color w:val="auto"/>
                <w:sz w:val="26"/>
                <w:szCs w:val="26"/>
              </w:rPr>
              <w:t>Placing strong emphasis on the development of detailed contracts to safeguard legitimate rights and interests, while engaging reputable legal advisory services for legal consultation and support</w:t>
            </w:r>
          </w:p>
        </w:tc>
      </w:tr>
      <w:tr w:rsidR="00FF56E8" w:rsidRPr="00FA154D" w14:paraId="33D800E5" w14:textId="51DCA8C0"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55E19FF6" w14:textId="719FB1DE" w:rsidR="00FF56E8" w:rsidRPr="00FA154D" w:rsidRDefault="00FF56E8" w:rsidP="00941481">
            <w:pPr>
              <w:spacing w:line="259" w:lineRule="auto"/>
              <w:ind w:left="0" w:right="60" w:firstLine="0"/>
              <w:jc w:val="left"/>
              <w:rPr>
                <w:color w:val="auto"/>
                <w:sz w:val="26"/>
                <w:szCs w:val="26"/>
              </w:rPr>
            </w:pPr>
            <w:r w:rsidRPr="00FA154D">
              <w:rPr>
                <w:color w:val="auto"/>
                <w:sz w:val="26"/>
                <w:szCs w:val="26"/>
              </w:rPr>
              <w:t>b)</w:t>
            </w:r>
            <w:r w:rsidR="00032AC8">
              <w:rPr>
                <w:color w:val="auto"/>
                <w:sz w:val="26"/>
                <w:szCs w:val="26"/>
              </w:rPr>
              <w:t xml:space="preserve"> </w:t>
            </w:r>
            <w:r w:rsidR="0033798A" w:rsidRPr="0067727C">
              <w:rPr>
                <w:color w:val="auto"/>
                <w:sz w:val="26"/>
                <w:szCs w:val="26"/>
              </w:rPr>
              <w:t>Rate of falsification or manipulation of documents and data</w:t>
            </w:r>
          </w:p>
        </w:tc>
        <w:tc>
          <w:tcPr>
            <w:tcW w:w="2677" w:type="pct"/>
            <w:tcBorders>
              <w:top w:val="single" w:sz="4" w:space="0" w:color="000000"/>
              <w:left w:val="single" w:sz="4" w:space="0" w:color="000000"/>
              <w:bottom w:val="single" w:sz="4" w:space="0" w:color="000000"/>
              <w:right w:val="single" w:sz="4" w:space="0" w:color="000000"/>
            </w:tcBorders>
          </w:tcPr>
          <w:p w14:paraId="7F4FCF7E" w14:textId="5D229189" w:rsidR="00FF56E8" w:rsidRPr="00FA154D" w:rsidRDefault="0033798A" w:rsidP="00FF56E8">
            <w:pPr>
              <w:spacing w:line="259" w:lineRule="auto"/>
              <w:ind w:left="0" w:right="60" w:firstLine="0"/>
              <w:rPr>
                <w:color w:val="auto"/>
                <w:sz w:val="26"/>
                <w:szCs w:val="26"/>
                <w:lang w:val="vi-VN"/>
              </w:rPr>
            </w:pPr>
            <w:r w:rsidRPr="0033798A">
              <w:rPr>
                <w:iCs/>
                <w:color w:val="auto"/>
                <w:sz w:val="26"/>
                <w:szCs w:val="26"/>
                <w:lang w:val="en-GB"/>
              </w:rPr>
              <w:t>No data or statistics are currently available for this indicator.</w:t>
            </w:r>
          </w:p>
        </w:tc>
        <w:tc>
          <w:tcPr>
            <w:tcW w:w="1637" w:type="pct"/>
            <w:tcBorders>
              <w:top w:val="single" w:sz="4" w:space="0" w:color="000000"/>
              <w:left w:val="single" w:sz="4" w:space="0" w:color="000000"/>
              <w:bottom w:val="single" w:sz="4" w:space="0" w:color="000000"/>
              <w:right w:val="single" w:sz="4" w:space="0" w:color="000000"/>
            </w:tcBorders>
          </w:tcPr>
          <w:p w14:paraId="1942BB4C" w14:textId="77777777" w:rsidR="00FF56E8" w:rsidRPr="00FA154D" w:rsidRDefault="00FF56E8" w:rsidP="00FF56E8">
            <w:pPr>
              <w:spacing w:line="259" w:lineRule="auto"/>
              <w:ind w:right="60"/>
              <w:rPr>
                <w:i/>
                <w:iCs/>
                <w:color w:val="auto"/>
                <w:sz w:val="26"/>
                <w:szCs w:val="26"/>
                <w:lang w:val="en-GB"/>
              </w:rPr>
            </w:pPr>
          </w:p>
        </w:tc>
      </w:tr>
      <w:tr w:rsidR="00FF56E8" w:rsidRPr="00FA154D" w14:paraId="0507010C" w14:textId="30181B84" w:rsidTr="00FF56E8">
        <w:trPr>
          <w:trHeight w:val="1482"/>
        </w:trPr>
        <w:tc>
          <w:tcPr>
            <w:tcW w:w="686" w:type="pct"/>
            <w:tcBorders>
              <w:top w:val="single" w:sz="4" w:space="0" w:color="000000"/>
              <w:left w:val="single" w:sz="4" w:space="0" w:color="000000"/>
              <w:bottom w:val="single" w:sz="4" w:space="0" w:color="000000"/>
              <w:right w:val="single" w:sz="4" w:space="0" w:color="000000"/>
            </w:tcBorders>
          </w:tcPr>
          <w:p w14:paraId="00A72F3B" w14:textId="20BACDA1" w:rsidR="00FF56E8" w:rsidRPr="00FA154D" w:rsidRDefault="00FF56E8" w:rsidP="00941481">
            <w:pPr>
              <w:spacing w:line="259" w:lineRule="auto"/>
              <w:ind w:left="0" w:right="60" w:firstLine="0"/>
              <w:jc w:val="left"/>
              <w:rPr>
                <w:color w:val="auto"/>
                <w:sz w:val="26"/>
                <w:szCs w:val="26"/>
              </w:rPr>
            </w:pPr>
            <w:r w:rsidRPr="00FA154D">
              <w:rPr>
                <w:color w:val="auto"/>
                <w:sz w:val="26"/>
                <w:szCs w:val="26"/>
              </w:rPr>
              <w:t>c)</w:t>
            </w:r>
            <w:r w:rsidR="00032AC8">
              <w:rPr>
                <w:color w:val="auto"/>
                <w:sz w:val="26"/>
                <w:szCs w:val="26"/>
              </w:rPr>
              <w:t xml:space="preserve"> </w:t>
            </w:r>
            <w:r w:rsidR="00032AC8" w:rsidRPr="000406B5">
              <w:rPr>
                <w:color w:val="auto"/>
                <w:sz w:val="26"/>
                <w:szCs w:val="26"/>
              </w:rPr>
              <w:t>The tree species contained in the relevant products are known to be commonly associated with activities</w:t>
            </w:r>
            <w:r w:rsidR="001A0F20">
              <w:rPr>
                <w:color w:val="auto"/>
                <w:sz w:val="26"/>
                <w:szCs w:val="26"/>
              </w:rPr>
              <w:t xml:space="preserve"> </w:t>
            </w:r>
            <w:r w:rsidR="00032AC8" w:rsidRPr="000406B5">
              <w:rPr>
                <w:color w:val="auto"/>
                <w:sz w:val="26"/>
                <w:szCs w:val="26"/>
              </w:rPr>
              <w:t>classified as controversial sources</w:t>
            </w:r>
          </w:p>
        </w:tc>
        <w:tc>
          <w:tcPr>
            <w:tcW w:w="2677" w:type="pct"/>
            <w:tcBorders>
              <w:top w:val="single" w:sz="4" w:space="0" w:color="000000"/>
              <w:left w:val="single" w:sz="4" w:space="0" w:color="000000"/>
              <w:bottom w:val="single" w:sz="4" w:space="0" w:color="000000"/>
              <w:right w:val="single" w:sz="4" w:space="0" w:color="000000"/>
            </w:tcBorders>
          </w:tcPr>
          <w:p w14:paraId="0C3B2156" w14:textId="3D3D3821" w:rsidR="00B56EC3" w:rsidRDefault="00B56EC3" w:rsidP="00B56EC3">
            <w:pPr>
              <w:spacing w:line="259" w:lineRule="auto"/>
              <w:ind w:left="13" w:right="60" w:firstLine="0"/>
              <w:rPr>
                <w:iCs/>
                <w:color w:val="auto"/>
                <w:sz w:val="26"/>
                <w:szCs w:val="26"/>
                <w:lang w:val="en-GB"/>
              </w:rPr>
            </w:pPr>
            <w:r w:rsidRPr="00B56EC3">
              <w:rPr>
                <w:iCs/>
                <w:color w:val="auto"/>
                <w:sz w:val="26"/>
                <w:szCs w:val="26"/>
                <w:lang w:val="en-GB"/>
              </w:rPr>
              <w:t>The raw materials are supplied with a valid declaration of conformity for 100% PEFC Controlled Sources (PEFC CS)</w:t>
            </w:r>
            <w:r>
              <w:rPr>
                <w:iCs/>
                <w:color w:val="auto"/>
                <w:sz w:val="26"/>
                <w:szCs w:val="26"/>
                <w:lang w:val="en-GB"/>
              </w:rPr>
              <w:t>.</w:t>
            </w:r>
          </w:p>
          <w:p w14:paraId="0358E99E" w14:textId="49E3A4FC" w:rsidR="00FF56E8" w:rsidRPr="00B56EC3" w:rsidRDefault="00B56EC3" w:rsidP="00B56EC3">
            <w:pPr>
              <w:spacing w:line="259" w:lineRule="auto"/>
              <w:ind w:left="13" w:right="60" w:firstLine="0"/>
              <w:rPr>
                <w:iCs/>
                <w:color w:val="auto"/>
                <w:sz w:val="26"/>
                <w:szCs w:val="26"/>
                <w:lang w:val="en-GB"/>
              </w:rPr>
            </w:pPr>
            <w:r w:rsidRPr="00B56EC3">
              <w:rPr>
                <w:iCs/>
                <w:color w:val="auto"/>
                <w:sz w:val="26"/>
                <w:szCs w:val="26"/>
                <w:lang w:val="en-GB"/>
              </w:rPr>
              <w:t>The Company’s rubber trees have a clearly identifiable origin, and all activities related to rubber production are conducted transparently and are not associated with any illegal activities.</w:t>
            </w:r>
          </w:p>
        </w:tc>
        <w:tc>
          <w:tcPr>
            <w:tcW w:w="1637" w:type="pct"/>
            <w:tcBorders>
              <w:top w:val="single" w:sz="4" w:space="0" w:color="000000"/>
              <w:left w:val="single" w:sz="4" w:space="0" w:color="000000"/>
              <w:bottom w:val="single" w:sz="4" w:space="0" w:color="000000"/>
              <w:right w:val="single" w:sz="4" w:space="0" w:color="000000"/>
            </w:tcBorders>
          </w:tcPr>
          <w:p w14:paraId="62004A1D" w14:textId="77777777" w:rsidR="00A87A17" w:rsidRPr="00A87A17" w:rsidRDefault="00A87A17" w:rsidP="00A87A17">
            <w:pPr>
              <w:spacing w:line="259" w:lineRule="auto"/>
              <w:ind w:left="0" w:right="60" w:firstLine="0"/>
              <w:rPr>
                <w:color w:val="auto"/>
                <w:sz w:val="26"/>
                <w:szCs w:val="26"/>
                <w:lang w:val="en-GB"/>
              </w:rPr>
            </w:pPr>
            <w:r w:rsidRPr="00A87A17">
              <w:rPr>
                <w:color w:val="auto"/>
                <w:sz w:val="26"/>
                <w:szCs w:val="26"/>
                <w:lang w:val="en-GB"/>
              </w:rPr>
              <w:t>Maintaining 100% PEFC certification to strengthen credibility and transparency throughout the supply chain.</w:t>
            </w:r>
          </w:p>
          <w:p w14:paraId="27E466AE" w14:textId="5CBC5762" w:rsidR="00FF56E8" w:rsidRPr="00FA154D" w:rsidRDefault="00A87A17" w:rsidP="00A87A17">
            <w:pPr>
              <w:spacing w:line="259" w:lineRule="auto"/>
              <w:ind w:left="0" w:right="60" w:firstLine="0"/>
              <w:rPr>
                <w:color w:val="auto"/>
                <w:sz w:val="26"/>
                <w:szCs w:val="26"/>
                <w:lang w:val="en-GB"/>
              </w:rPr>
            </w:pPr>
            <w:r w:rsidRPr="00A87A17">
              <w:rPr>
                <w:color w:val="auto"/>
                <w:sz w:val="26"/>
                <w:szCs w:val="26"/>
                <w:lang w:val="en-GB"/>
              </w:rPr>
              <w:t>Conducting periodic inspections and assessments of quality standards and production processes to ensure continuous compliance with applicable regulations and international standards.</w:t>
            </w:r>
          </w:p>
        </w:tc>
      </w:tr>
      <w:tr w:rsidR="00FF56E8" w:rsidRPr="00FA154D" w14:paraId="74BBECB2" w14:textId="0043DEE2"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2346C2EC" w14:textId="64A30EB1" w:rsidR="00B56EC3" w:rsidRPr="00FA154D" w:rsidRDefault="00FF56E8" w:rsidP="00F65FE4">
            <w:pPr>
              <w:spacing w:line="259" w:lineRule="auto"/>
              <w:ind w:left="0" w:right="61" w:firstLine="0"/>
              <w:jc w:val="left"/>
              <w:rPr>
                <w:color w:val="auto"/>
                <w:sz w:val="26"/>
                <w:szCs w:val="26"/>
              </w:rPr>
            </w:pPr>
            <w:r w:rsidRPr="00FA154D">
              <w:rPr>
                <w:color w:val="auto"/>
                <w:sz w:val="26"/>
                <w:szCs w:val="26"/>
              </w:rPr>
              <w:t xml:space="preserve">d) </w:t>
            </w:r>
            <w:r w:rsidR="00B56EC3" w:rsidRPr="00624203">
              <w:rPr>
                <w:color w:val="auto"/>
                <w:sz w:val="26"/>
                <w:szCs w:val="26"/>
              </w:rPr>
              <w:t xml:space="preserve"> Deficiencies in:</w:t>
            </w:r>
          </w:p>
          <w:p w14:paraId="6CB0A25C" w14:textId="77777777" w:rsidR="00B56EC3" w:rsidRPr="00624203" w:rsidRDefault="00B56EC3" w:rsidP="00F65FE4">
            <w:pPr>
              <w:spacing w:line="259" w:lineRule="auto"/>
              <w:ind w:left="0" w:right="61" w:firstLine="0"/>
              <w:jc w:val="left"/>
              <w:rPr>
                <w:color w:val="auto"/>
                <w:sz w:val="26"/>
                <w:szCs w:val="26"/>
              </w:rPr>
            </w:pPr>
            <w:r w:rsidRPr="00624203">
              <w:rPr>
                <w:color w:val="auto"/>
                <w:sz w:val="26"/>
                <w:szCs w:val="26"/>
              </w:rPr>
              <w:lastRenderedPageBreak/>
              <w:t>I. Law enforcement;</w:t>
            </w:r>
          </w:p>
          <w:p w14:paraId="4F51A054" w14:textId="77777777" w:rsidR="00B56EC3" w:rsidRPr="00624203" w:rsidRDefault="00B56EC3" w:rsidP="00F65FE4">
            <w:pPr>
              <w:spacing w:line="259" w:lineRule="auto"/>
              <w:ind w:left="0" w:right="61" w:firstLine="0"/>
              <w:jc w:val="left"/>
              <w:rPr>
                <w:color w:val="auto"/>
                <w:sz w:val="26"/>
                <w:szCs w:val="26"/>
              </w:rPr>
            </w:pPr>
            <w:r w:rsidRPr="00624203">
              <w:rPr>
                <w:color w:val="auto"/>
                <w:sz w:val="26"/>
                <w:szCs w:val="26"/>
              </w:rPr>
              <w:t>II. Environmental protection.</w:t>
            </w:r>
          </w:p>
          <w:p w14:paraId="09808891" w14:textId="77777777" w:rsidR="00B56EC3" w:rsidRPr="00624203" w:rsidRDefault="00B56EC3" w:rsidP="00F65FE4">
            <w:pPr>
              <w:spacing w:line="259" w:lineRule="auto"/>
              <w:ind w:left="0" w:right="61" w:firstLine="0"/>
              <w:jc w:val="left"/>
              <w:rPr>
                <w:color w:val="auto"/>
                <w:sz w:val="26"/>
                <w:szCs w:val="26"/>
              </w:rPr>
            </w:pPr>
            <w:r w:rsidRPr="00624203">
              <w:rPr>
                <w:color w:val="auto"/>
                <w:sz w:val="26"/>
                <w:szCs w:val="26"/>
              </w:rPr>
              <w:t>Forest-related regulations, including forest management and biodiversity conservation, which are directly relevant to harvesting activities, or where the level of forest governance and law enforcement is weak or inadequate.</w:t>
            </w:r>
          </w:p>
          <w:p w14:paraId="7315889E" w14:textId="2303D22F" w:rsidR="00FF56E8" w:rsidRPr="00FA154D" w:rsidRDefault="00B56EC3" w:rsidP="00F65FE4">
            <w:pPr>
              <w:spacing w:line="259" w:lineRule="auto"/>
              <w:ind w:left="0" w:right="61" w:firstLine="0"/>
              <w:jc w:val="left"/>
              <w:rPr>
                <w:color w:val="auto"/>
                <w:sz w:val="26"/>
                <w:szCs w:val="26"/>
              </w:rPr>
            </w:pPr>
            <w:r w:rsidRPr="00624203">
              <w:rPr>
                <w:b/>
                <w:bCs/>
                <w:i/>
                <w:iCs/>
                <w:color w:val="auto"/>
                <w:sz w:val="26"/>
                <w:szCs w:val="26"/>
              </w:rPr>
              <w:t>Source: EUDR Articles 2.40(b), (c); Article 10(2)(h).</w:t>
            </w:r>
          </w:p>
        </w:tc>
        <w:tc>
          <w:tcPr>
            <w:tcW w:w="2677" w:type="pct"/>
            <w:tcBorders>
              <w:top w:val="single" w:sz="4" w:space="0" w:color="000000"/>
              <w:left w:val="single" w:sz="4" w:space="0" w:color="000000"/>
              <w:bottom w:val="single" w:sz="4" w:space="0" w:color="000000"/>
              <w:right w:val="single" w:sz="4" w:space="0" w:color="000000"/>
            </w:tcBorders>
          </w:tcPr>
          <w:p w14:paraId="39017AE4" w14:textId="77777777" w:rsidR="00F65FE4" w:rsidRPr="00F65FE4" w:rsidRDefault="00F65FE4" w:rsidP="00F65FE4">
            <w:pPr>
              <w:spacing w:line="259" w:lineRule="auto"/>
              <w:ind w:left="13" w:right="61" w:firstLine="0"/>
              <w:rPr>
                <w:iCs/>
                <w:color w:val="auto"/>
                <w:sz w:val="26"/>
                <w:szCs w:val="26"/>
              </w:rPr>
            </w:pPr>
            <w:r w:rsidRPr="00F65FE4">
              <w:rPr>
                <w:iCs/>
                <w:color w:val="auto"/>
                <w:sz w:val="26"/>
                <w:szCs w:val="26"/>
              </w:rPr>
              <w:lastRenderedPageBreak/>
              <w:t xml:space="preserve">Providing a list of applicable legal requirements complied with by the Company, including labour law, social insurance, healthcare regulations, </w:t>
            </w:r>
            <w:r w:rsidRPr="00F65FE4">
              <w:rPr>
                <w:iCs/>
                <w:color w:val="auto"/>
                <w:sz w:val="26"/>
                <w:szCs w:val="26"/>
              </w:rPr>
              <w:lastRenderedPageBreak/>
              <w:t>occupational health and safety, land rental tax, and other relevant legal obligations.</w:t>
            </w:r>
          </w:p>
          <w:p w14:paraId="08D461E9" w14:textId="77777777" w:rsidR="00F65FE4" w:rsidRPr="00F65FE4" w:rsidRDefault="00F65FE4" w:rsidP="00F65FE4">
            <w:pPr>
              <w:spacing w:line="259" w:lineRule="auto"/>
              <w:ind w:left="13" w:right="61"/>
              <w:rPr>
                <w:iCs/>
                <w:color w:val="auto"/>
                <w:sz w:val="26"/>
                <w:szCs w:val="26"/>
              </w:rPr>
            </w:pPr>
          </w:p>
          <w:p w14:paraId="56BCDC65" w14:textId="77777777" w:rsidR="00F65FE4" w:rsidRPr="00F65FE4" w:rsidRDefault="00F65FE4" w:rsidP="00F65FE4">
            <w:pPr>
              <w:spacing w:line="259" w:lineRule="auto"/>
              <w:ind w:left="13" w:right="61"/>
              <w:rPr>
                <w:iCs/>
                <w:color w:val="auto"/>
                <w:sz w:val="26"/>
                <w:szCs w:val="26"/>
              </w:rPr>
            </w:pPr>
            <w:r w:rsidRPr="00F65FE4">
              <w:rPr>
                <w:iCs/>
                <w:color w:val="auto"/>
                <w:sz w:val="26"/>
                <w:szCs w:val="26"/>
              </w:rPr>
              <w:t>Implementation of the ISO 14001:2015 Environmental Management System, with the addition of ISO 45001:2018 Occupational Health and Safety Management System at the processing facility.</w:t>
            </w:r>
          </w:p>
          <w:p w14:paraId="3C1D8802" w14:textId="77777777" w:rsidR="00806BA0" w:rsidRDefault="00F65FE4" w:rsidP="00F65FE4">
            <w:pPr>
              <w:spacing w:line="259" w:lineRule="auto"/>
              <w:ind w:left="13" w:right="61" w:firstLine="0"/>
              <w:rPr>
                <w:iCs/>
                <w:color w:val="auto"/>
                <w:sz w:val="26"/>
                <w:szCs w:val="26"/>
              </w:rPr>
            </w:pPr>
            <w:r w:rsidRPr="00F65FE4">
              <w:rPr>
                <w:iCs/>
                <w:color w:val="auto"/>
                <w:sz w:val="26"/>
                <w:szCs w:val="26"/>
              </w:rPr>
              <w:t>Annual payment of environmental protection taxes in accordance with applicable regulations.</w:t>
            </w:r>
          </w:p>
          <w:p w14:paraId="02A0FAA3" w14:textId="34640AC9" w:rsidR="00FF56E8" w:rsidRPr="00FA154D" w:rsidRDefault="00806BA0" w:rsidP="00F65FE4">
            <w:pPr>
              <w:spacing w:line="259" w:lineRule="auto"/>
              <w:ind w:left="13" w:right="61" w:firstLine="0"/>
              <w:rPr>
                <w:b/>
                <w:bCs/>
                <w:i/>
                <w:iCs/>
                <w:color w:val="auto"/>
                <w:sz w:val="26"/>
                <w:szCs w:val="26"/>
                <w:lang w:val="vi-VN"/>
              </w:rPr>
            </w:pPr>
            <w:r w:rsidRPr="00806BA0">
              <w:rPr>
                <w:b/>
                <w:bCs/>
                <w:i/>
                <w:iCs/>
                <w:color w:val="auto"/>
                <w:sz w:val="26"/>
                <w:szCs w:val="26"/>
              </w:rPr>
              <w:t>Conclusion: The risk is considered negligible</w:t>
            </w:r>
          </w:p>
        </w:tc>
        <w:tc>
          <w:tcPr>
            <w:tcW w:w="1637" w:type="pct"/>
            <w:tcBorders>
              <w:top w:val="single" w:sz="4" w:space="0" w:color="000000"/>
              <w:left w:val="single" w:sz="4" w:space="0" w:color="000000"/>
              <w:bottom w:val="single" w:sz="4" w:space="0" w:color="000000"/>
              <w:right w:val="single" w:sz="4" w:space="0" w:color="000000"/>
            </w:tcBorders>
          </w:tcPr>
          <w:p w14:paraId="550E5DC1" w14:textId="77777777" w:rsidR="00474EDC" w:rsidRPr="00474EDC" w:rsidRDefault="00474EDC" w:rsidP="00474EDC">
            <w:pPr>
              <w:spacing w:line="259" w:lineRule="auto"/>
              <w:ind w:left="0" w:right="61" w:firstLine="0"/>
              <w:rPr>
                <w:color w:val="auto"/>
                <w:sz w:val="26"/>
                <w:szCs w:val="26"/>
              </w:rPr>
            </w:pPr>
            <w:r w:rsidRPr="00474EDC">
              <w:rPr>
                <w:color w:val="auto"/>
                <w:sz w:val="26"/>
                <w:szCs w:val="26"/>
              </w:rPr>
              <w:lastRenderedPageBreak/>
              <w:t xml:space="preserve">Complying with applicable laws and regulations, maintaining quality standards, </w:t>
            </w:r>
            <w:r w:rsidRPr="00474EDC">
              <w:rPr>
                <w:color w:val="auto"/>
                <w:sz w:val="26"/>
                <w:szCs w:val="26"/>
              </w:rPr>
              <w:lastRenderedPageBreak/>
              <w:t>and implementing environmental protection measures.</w:t>
            </w:r>
          </w:p>
          <w:p w14:paraId="232F95C6" w14:textId="77777777" w:rsidR="00474EDC" w:rsidRPr="00474EDC" w:rsidRDefault="00474EDC" w:rsidP="00474EDC">
            <w:pPr>
              <w:spacing w:line="259" w:lineRule="auto"/>
              <w:ind w:left="0" w:right="61" w:firstLine="0"/>
              <w:rPr>
                <w:color w:val="auto"/>
                <w:sz w:val="26"/>
                <w:szCs w:val="26"/>
              </w:rPr>
            </w:pPr>
          </w:p>
          <w:p w14:paraId="46CA2405" w14:textId="73918C8A" w:rsidR="00FF56E8" w:rsidRPr="00FA154D" w:rsidRDefault="00474EDC" w:rsidP="00474EDC">
            <w:pPr>
              <w:spacing w:line="259" w:lineRule="auto"/>
              <w:ind w:left="0" w:right="61" w:firstLine="0"/>
              <w:rPr>
                <w:color w:val="auto"/>
                <w:sz w:val="26"/>
                <w:szCs w:val="26"/>
              </w:rPr>
            </w:pPr>
            <w:r w:rsidRPr="00474EDC">
              <w:rPr>
                <w:color w:val="auto"/>
                <w:sz w:val="26"/>
                <w:szCs w:val="26"/>
              </w:rPr>
              <w:t>Ensuring transparency and accountability in operations, thereby enhancing brand reputation and strengthening trust among customers and business partners.</w:t>
            </w:r>
          </w:p>
        </w:tc>
      </w:tr>
      <w:tr w:rsidR="00FF56E8" w:rsidRPr="00FA154D" w14:paraId="0E28B933" w14:textId="53D4BC31"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38E703E6" w14:textId="77777777" w:rsidR="001903EE" w:rsidRPr="00964564" w:rsidRDefault="001903EE" w:rsidP="001903EE">
            <w:pPr>
              <w:spacing w:line="259" w:lineRule="auto"/>
              <w:ind w:left="0" w:firstLine="0"/>
              <w:jc w:val="left"/>
              <w:rPr>
                <w:color w:val="auto"/>
                <w:sz w:val="26"/>
                <w:szCs w:val="26"/>
              </w:rPr>
            </w:pPr>
            <w:r w:rsidRPr="00964564">
              <w:rPr>
                <w:color w:val="auto"/>
                <w:sz w:val="26"/>
                <w:szCs w:val="26"/>
              </w:rPr>
              <w:lastRenderedPageBreak/>
              <w:t>e) Violations of:</w:t>
            </w:r>
          </w:p>
          <w:p w14:paraId="118D7044" w14:textId="77777777" w:rsidR="001903EE" w:rsidRPr="00964564" w:rsidRDefault="001903EE" w:rsidP="001903EE">
            <w:pPr>
              <w:spacing w:line="259" w:lineRule="auto"/>
              <w:ind w:left="0" w:firstLine="0"/>
              <w:jc w:val="left"/>
              <w:rPr>
                <w:color w:val="auto"/>
                <w:sz w:val="26"/>
                <w:szCs w:val="26"/>
              </w:rPr>
            </w:pPr>
            <w:r w:rsidRPr="00964564">
              <w:rPr>
                <w:color w:val="auto"/>
                <w:sz w:val="26"/>
                <w:szCs w:val="26"/>
              </w:rPr>
              <w:t>I. Land tenure and land use rights;</w:t>
            </w:r>
          </w:p>
          <w:p w14:paraId="7A188EC8" w14:textId="77777777" w:rsidR="001903EE" w:rsidRPr="00964564" w:rsidRDefault="001903EE" w:rsidP="001903EE">
            <w:pPr>
              <w:spacing w:line="259" w:lineRule="auto"/>
              <w:ind w:left="0" w:firstLine="0"/>
              <w:jc w:val="left"/>
              <w:rPr>
                <w:color w:val="auto"/>
                <w:sz w:val="26"/>
                <w:szCs w:val="26"/>
              </w:rPr>
            </w:pPr>
            <w:r w:rsidRPr="00964564">
              <w:rPr>
                <w:color w:val="auto"/>
                <w:sz w:val="26"/>
                <w:szCs w:val="26"/>
              </w:rPr>
              <w:t>II. Third-party rights;</w:t>
            </w:r>
          </w:p>
          <w:p w14:paraId="6D7EC101" w14:textId="1B2A83B2" w:rsidR="00FF56E8" w:rsidRPr="00FA154D" w:rsidRDefault="001903EE" w:rsidP="001903EE">
            <w:pPr>
              <w:spacing w:line="259" w:lineRule="auto"/>
              <w:ind w:left="0" w:firstLine="0"/>
              <w:jc w:val="left"/>
              <w:rPr>
                <w:color w:val="auto"/>
                <w:sz w:val="26"/>
                <w:szCs w:val="26"/>
              </w:rPr>
            </w:pPr>
            <w:r w:rsidRPr="00964564">
              <w:rPr>
                <w:color w:val="auto"/>
                <w:sz w:val="26"/>
                <w:szCs w:val="26"/>
              </w:rPr>
              <w:t>III. Workers’ rights.</w:t>
            </w:r>
          </w:p>
        </w:tc>
        <w:tc>
          <w:tcPr>
            <w:tcW w:w="2677" w:type="pct"/>
            <w:tcBorders>
              <w:top w:val="single" w:sz="4" w:space="0" w:color="000000"/>
              <w:left w:val="single" w:sz="4" w:space="0" w:color="000000"/>
              <w:bottom w:val="single" w:sz="4" w:space="0" w:color="000000"/>
              <w:right w:val="single" w:sz="4" w:space="0" w:color="000000"/>
            </w:tcBorders>
          </w:tcPr>
          <w:p w14:paraId="74A39B03" w14:textId="51E65EC1" w:rsidR="00FF56E8" w:rsidRPr="00973D1A" w:rsidRDefault="00FF56E8" w:rsidP="00FF56E8">
            <w:pPr>
              <w:spacing w:line="276" w:lineRule="auto"/>
              <w:ind w:left="360" w:firstLine="0"/>
              <w:contextualSpacing/>
              <w:rPr>
                <w:sz w:val="26"/>
                <w:szCs w:val="26"/>
                <w:shd w:val="clear" w:color="auto" w:fill="FFFFFF"/>
              </w:rPr>
            </w:pPr>
            <w:r w:rsidRPr="00973D1A">
              <w:rPr>
                <w:color w:val="auto"/>
                <w:sz w:val="26"/>
                <w:szCs w:val="26"/>
              </w:rPr>
              <w:t xml:space="preserve">I. Quyền sử dụng đất:  </w:t>
            </w:r>
            <w:r w:rsidRPr="00973D1A">
              <w:rPr>
                <w:color w:val="auto"/>
                <w:sz w:val="26"/>
                <w:szCs w:val="26"/>
                <w:lang w:val="vi-VN"/>
              </w:rPr>
              <w:t xml:space="preserve">Công ty </w:t>
            </w:r>
            <w:r w:rsidRPr="00973D1A">
              <w:rPr>
                <w:color w:val="auto"/>
                <w:sz w:val="26"/>
                <w:szCs w:val="26"/>
              </w:rPr>
              <w:t xml:space="preserve">cố </w:t>
            </w:r>
            <w:r w:rsidRPr="00973D1A">
              <w:rPr>
                <w:color w:val="auto"/>
                <w:sz w:val="26"/>
                <w:szCs w:val="26"/>
                <w:lang w:val="vi-VN"/>
              </w:rPr>
              <w:t xml:space="preserve">đầy đủ pháp lý và đúng quy định nước </w:t>
            </w:r>
          </w:p>
          <w:p w14:paraId="4FA9B0F4" w14:textId="77777777" w:rsidR="00FF56E8" w:rsidRPr="00973D1A" w:rsidRDefault="00FF56E8" w:rsidP="00FF56E8">
            <w:pPr>
              <w:spacing w:line="240" w:lineRule="auto"/>
              <w:ind w:left="369" w:firstLine="0"/>
              <w:contextualSpacing/>
              <w:rPr>
                <w:sz w:val="26"/>
                <w:szCs w:val="26"/>
                <w:shd w:val="clear" w:color="auto" w:fill="FFFFFF"/>
              </w:rPr>
            </w:pPr>
            <w:r w:rsidRPr="00973D1A">
              <w:rPr>
                <w:sz w:val="26"/>
                <w:szCs w:val="26"/>
                <w:shd w:val="clear" w:color="auto" w:fill="FFFFFF"/>
              </w:rPr>
              <w:t>- Quyết định số 02/QĐ-UB ngày 6/1/1988 của UBND tỉnh Sông Bé về việc thuận quy hoạch ranh giới đất trồng cao su Công ty Cao su Lộc Ninh diện tích 8.585 ha</w:t>
            </w:r>
          </w:p>
          <w:p w14:paraId="3071A3E4" w14:textId="77777777" w:rsidR="00635FD9" w:rsidRPr="00964564" w:rsidRDefault="00635FD9" w:rsidP="00635FD9">
            <w:pPr>
              <w:spacing w:before="60" w:after="60" w:line="240" w:lineRule="auto"/>
              <w:ind w:left="0" w:firstLine="0"/>
              <w:outlineLvl w:val="2"/>
              <w:rPr>
                <w:b/>
                <w:bCs/>
                <w:color w:val="auto"/>
                <w:sz w:val="26"/>
                <w:szCs w:val="26"/>
              </w:rPr>
            </w:pPr>
            <w:r w:rsidRPr="00964564">
              <w:rPr>
                <w:b/>
                <w:bCs/>
                <w:color w:val="auto"/>
                <w:sz w:val="26"/>
                <w:szCs w:val="26"/>
              </w:rPr>
              <w:t>I. Land tenure and land use rights</w:t>
            </w:r>
          </w:p>
          <w:p w14:paraId="12A92963" w14:textId="77777777" w:rsidR="00635FD9" w:rsidRPr="00964564" w:rsidRDefault="00635FD9" w:rsidP="00635FD9">
            <w:pPr>
              <w:spacing w:before="60" w:after="60" w:line="240" w:lineRule="auto"/>
              <w:ind w:left="0" w:firstLine="0"/>
              <w:rPr>
                <w:color w:val="auto"/>
                <w:sz w:val="26"/>
                <w:szCs w:val="26"/>
              </w:rPr>
            </w:pPr>
            <w:r w:rsidRPr="00964564">
              <w:rPr>
                <w:color w:val="auto"/>
                <w:sz w:val="26"/>
                <w:szCs w:val="26"/>
              </w:rPr>
              <w:t xml:space="preserve">The Company holds </w:t>
            </w:r>
            <w:r w:rsidRPr="00964564">
              <w:rPr>
                <w:b/>
                <w:bCs/>
                <w:color w:val="auto"/>
                <w:sz w:val="26"/>
                <w:szCs w:val="26"/>
              </w:rPr>
              <w:t>full and valid legal documentation</w:t>
            </w:r>
            <w:r w:rsidRPr="00964564">
              <w:rPr>
                <w:color w:val="auto"/>
                <w:sz w:val="26"/>
                <w:szCs w:val="26"/>
              </w:rPr>
              <w:t xml:space="preserve"> in compliance with Vietnamese laws and regulations governing land tenure and land use. The legal basis for land allocation, leasing, and certification includes, but is not limited to, the following decisions issued by the competent provincial authorities:</w:t>
            </w:r>
          </w:p>
          <w:p w14:paraId="7EA58058"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02/QĐ-UB dated 6 January 1988</w:t>
            </w:r>
            <w:r w:rsidRPr="00964564">
              <w:rPr>
                <w:color w:val="auto"/>
                <w:sz w:val="26"/>
                <w:szCs w:val="26"/>
              </w:rPr>
              <w:t xml:space="preserve"> of the People’s Committee of Song Be Province approving the land-use boundary planning for rubber plantations of Loc Ninh Rubber Company with an area of </w:t>
            </w:r>
            <w:r w:rsidRPr="00964564">
              <w:rPr>
                <w:b/>
                <w:bCs/>
                <w:color w:val="auto"/>
                <w:sz w:val="26"/>
                <w:szCs w:val="26"/>
              </w:rPr>
              <w:t>8,585 ha</w:t>
            </w:r>
            <w:r w:rsidRPr="00964564">
              <w:rPr>
                <w:color w:val="auto"/>
                <w:sz w:val="26"/>
                <w:szCs w:val="26"/>
              </w:rPr>
              <w:t>;</w:t>
            </w:r>
          </w:p>
          <w:p w14:paraId="2E39B7D1"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4244/QĐ-UB dated 30 September 1995</w:t>
            </w:r>
            <w:r w:rsidRPr="00964564">
              <w:rPr>
                <w:color w:val="auto"/>
                <w:sz w:val="26"/>
                <w:szCs w:val="26"/>
              </w:rPr>
              <w:t xml:space="preserve"> of the People’s Committee of Song Be Province approving the adjustment of land-use planning allocated to Loc Ninh Rubber Company with an area of </w:t>
            </w:r>
            <w:r w:rsidRPr="00964564">
              <w:rPr>
                <w:b/>
                <w:bCs/>
                <w:color w:val="auto"/>
                <w:sz w:val="26"/>
                <w:szCs w:val="26"/>
              </w:rPr>
              <w:t>10,945.72 ha</w:t>
            </w:r>
            <w:r w:rsidRPr="00964564">
              <w:rPr>
                <w:color w:val="auto"/>
                <w:sz w:val="26"/>
                <w:szCs w:val="26"/>
              </w:rPr>
              <w:t>;</w:t>
            </w:r>
          </w:p>
          <w:p w14:paraId="774D8C89"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2071/QĐ-UBND dated 28 September 2015</w:t>
            </w:r>
            <w:r w:rsidRPr="00964564">
              <w:rPr>
                <w:color w:val="auto"/>
                <w:sz w:val="26"/>
                <w:szCs w:val="26"/>
              </w:rPr>
              <w:t xml:space="preserve"> of the People’s Committee of Binh Phuoc Province approving the </w:t>
            </w:r>
            <w:r w:rsidRPr="00964564">
              <w:rPr>
                <w:b/>
                <w:bCs/>
                <w:color w:val="auto"/>
                <w:sz w:val="26"/>
                <w:szCs w:val="26"/>
              </w:rPr>
              <w:t>Land Use Plan</w:t>
            </w:r>
            <w:r w:rsidRPr="00964564">
              <w:rPr>
                <w:color w:val="auto"/>
                <w:sz w:val="26"/>
                <w:szCs w:val="26"/>
              </w:rPr>
              <w:t xml:space="preserve"> of Loc Ninh Rubber One Member Limited Liability Company;</w:t>
            </w:r>
          </w:p>
          <w:p w14:paraId="75156C23"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2098/QĐ-UB dated 10 September 2001</w:t>
            </w:r>
            <w:r w:rsidRPr="00964564">
              <w:rPr>
                <w:color w:val="auto"/>
                <w:sz w:val="26"/>
                <w:szCs w:val="26"/>
              </w:rPr>
              <w:t xml:space="preserve"> on the adjustment of agricultural land area and issuance of </w:t>
            </w:r>
            <w:r w:rsidRPr="00964564">
              <w:rPr>
                <w:b/>
                <w:bCs/>
                <w:color w:val="auto"/>
                <w:sz w:val="26"/>
                <w:szCs w:val="26"/>
              </w:rPr>
              <w:t>Land Use Right Certificates (LURCs)</w:t>
            </w:r>
            <w:r w:rsidRPr="00964564">
              <w:rPr>
                <w:color w:val="auto"/>
                <w:sz w:val="26"/>
                <w:szCs w:val="26"/>
              </w:rPr>
              <w:t xml:space="preserve"> to Loc Ninh Rubber Company with a total area of </w:t>
            </w:r>
            <w:r w:rsidRPr="00964564">
              <w:rPr>
                <w:b/>
                <w:bCs/>
                <w:color w:val="auto"/>
                <w:sz w:val="26"/>
                <w:szCs w:val="26"/>
              </w:rPr>
              <w:t>10,471.70 ha</w:t>
            </w:r>
            <w:r w:rsidRPr="00964564">
              <w:rPr>
                <w:color w:val="auto"/>
                <w:sz w:val="26"/>
                <w:szCs w:val="26"/>
              </w:rPr>
              <w:t>;</w:t>
            </w:r>
          </w:p>
          <w:p w14:paraId="51E26B08"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lastRenderedPageBreak/>
              <w:t>Decision No. 1856/QĐ-UBND dated 24 October 2006</w:t>
            </w:r>
            <w:r w:rsidRPr="00964564">
              <w:rPr>
                <w:color w:val="auto"/>
                <w:sz w:val="26"/>
                <w:szCs w:val="26"/>
              </w:rPr>
              <w:t xml:space="preserve"> on the adjustment of land area, change of land use purpose and land-use form, allocating </w:t>
            </w:r>
            <w:r w:rsidRPr="00964564">
              <w:rPr>
                <w:b/>
                <w:bCs/>
                <w:color w:val="auto"/>
                <w:sz w:val="26"/>
                <w:szCs w:val="26"/>
              </w:rPr>
              <w:t>10.6539 ha</w:t>
            </w:r>
            <w:r w:rsidRPr="00964564">
              <w:rPr>
                <w:color w:val="auto"/>
                <w:sz w:val="26"/>
                <w:szCs w:val="26"/>
              </w:rPr>
              <w:t xml:space="preserve"> for production and business facilities and converting </w:t>
            </w:r>
            <w:r w:rsidRPr="00964564">
              <w:rPr>
                <w:b/>
                <w:bCs/>
                <w:color w:val="auto"/>
                <w:sz w:val="26"/>
                <w:szCs w:val="26"/>
              </w:rPr>
              <w:t>7,456.52 ha</w:t>
            </w:r>
            <w:r w:rsidRPr="00964564">
              <w:rPr>
                <w:color w:val="auto"/>
                <w:sz w:val="26"/>
                <w:szCs w:val="26"/>
              </w:rPr>
              <w:t xml:space="preserve"> to land leased with annual rental payment;</w:t>
            </w:r>
          </w:p>
          <w:p w14:paraId="7630F688"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2069/QĐ-UBND dated 28 November 2006</w:t>
            </w:r>
            <w:r w:rsidRPr="00964564">
              <w:rPr>
                <w:color w:val="auto"/>
                <w:sz w:val="26"/>
                <w:szCs w:val="26"/>
              </w:rPr>
              <w:t xml:space="preserve"> on the adjustment of land area and conversion of </w:t>
            </w:r>
            <w:r w:rsidRPr="00964564">
              <w:rPr>
                <w:b/>
                <w:bCs/>
                <w:color w:val="auto"/>
                <w:sz w:val="26"/>
                <w:szCs w:val="26"/>
              </w:rPr>
              <w:t>2,572.28 ha</w:t>
            </w:r>
            <w:r w:rsidRPr="00964564">
              <w:rPr>
                <w:color w:val="auto"/>
                <w:sz w:val="26"/>
                <w:szCs w:val="26"/>
              </w:rPr>
              <w:t xml:space="preserve"> to land leased with annual rental payment;</w:t>
            </w:r>
          </w:p>
          <w:p w14:paraId="4F6EBD6F"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343/QĐ-UBND dated 26 February 2007</w:t>
            </w:r>
            <w:r w:rsidRPr="00964564">
              <w:rPr>
                <w:color w:val="auto"/>
                <w:sz w:val="26"/>
                <w:szCs w:val="26"/>
              </w:rPr>
              <w:t xml:space="preserve"> on land leasing and issuance of LURCs to Loc Ninh Rubber Company with an area of </w:t>
            </w:r>
            <w:r w:rsidRPr="00964564">
              <w:rPr>
                <w:b/>
                <w:bCs/>
                <w:color w:val="auto"/>
                <w:sz w:val="26"/>
                <w:szCs w:val="26"/>
              </w:rPr>
              <w:t>11.54 ha</w:t>
            </w:r>
            <w:r w:rsidRPr="00964564">
              <w:rPr>
                <w:color w:val="auto"/>
                <w:sz w:val="26"/>
                <w:szCs w:val="26"/>
              </w:rPr>
              <w:t>;</w:t>
            </w:r>
          </w:p>
          <w:p w14:paraId="6666393E"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2723/QĐ-UBND dated 31 December 2007</w:t>
            </w:r>
            <w:r w:rsidRPr="00964564">
              <w:rPr>
                <w:color w:val="auto"/>
                <w:sz w:val="26"/>
                <w:szCs w:val="26"/>
              </w:rPr>
              <w:t xml:space="preserve"> on land leasing and issuance of LURCs with an area of </w:t>
            </w:r>
            <w:r w:rsidRPr="00964564">
              <w:rPr>
                <w:b/>
                <w:bCs/>
                <w:color w:val="auto"/>
                <w:sz w:val="26"/>
                <w:szCs w:val="26"/>
              </w:rPr>
              <w:t>70.65 ha</w:t>
            </w:r>
            <w:r w:rsidRPr="00964564">
              <w:rPr>
                <w:color w:val="auto"/>
                <w:sz w:val="26"/>
                <w:szCs w:val="26"/>
              </w:rPr>
              <w:t>;</w:t>
            </w:r>
          </w:p>
          <w:p w14:paraId="7AAEEB44"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1315/QĐ-UBND dated 2 July 2008</w:t>
            </w:r>
            <w:r w:rsidRPr="00964564">
              <w:rPr>
                <w:color w:val="auto"/>
                <w:sz w:val="26"/>
                <w:szCs w:val="26"/>
              </w:rPr>
              <w:t xml:space="preserve"> of the People’s Committee of Binh Phuoc Province on land recovery from the Bu Dop Protection Forest Management Board, land leasing and issuance of LURCs to Loc Ninh Rubber Company for rubber plantation development, with an area of </w:t>
            </w:r>
            <w:r w:rsidRPr="00964564">
              <w:rPr>
                <w:b/>
                <w:bCs/>
                <w:color w:val="auto"/>
                <w:sz w:val="26"/>
                <w:szCs w:val="26"/>
              </w:rPr>
              <w:t>223.84 ha</w:t>
            </w:r>
            <w:r w:rsidRPr="00964564">
              <w:rPr>
                <w:color w:val="auto"/>
                <w:sz w:val="26"/>
                <w:szCs w:val="26"/>
              </w:rPr>
              <w:t>;</w:t>
            </w:r>
          </w:p>
          <w:p w14:paraId="2384978D"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3672/QĐ-UBND dated 24 December 2009</w:t>
            </w:r>
            <w:r w:rsidRPr="00964564">
              <w:rPr>
                <w:color w:val="auto"/>
                <w:sz w:val="26"/>
                <w:szCs w:val="26"/>
              </w:rPr>
              <w:t xml:space="preserve"> approving the project on conversion of degraded forests to rubber plantations in compartments 206 and 209 under the Ta Thiet Protection Forest Management Board, with an area of </w:t>
            </w:r>
            <w:r w:rsidRPr="00964564">
              <w:rPr>
                <w:b/>
                <w:bCs/>
                <w:color w:val="auto"/>
                <w:sz w:val="26"/>
                <w:szCs w:val="26"/>
              </w:rPr>
              <w:t>603.3 ha</w:t>
            </w:r>
            <w:r w:rsidRPr="00964564">
              <w:rPr>
                <w:color w:val="auto"/>
                <w:sz w:val="26"/>
                <w:szCs w:val="26"/>
              </w:rPr>
              <w:t>;</w:t>
            </w:r>
          </w:p>
          <w:p w14:paraId="30B6BBD7"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1819/QĐ-UBND dated 4 August 2011</w:t>
            </w:r>
            <w:r w:rsidRPr="00964564">
              <w:rPr>
                <w:color w:val="auto"/>
                <w:sz w:val="26"/>
                <w:szCs w:val="26"/>
              </w:rPr>
              <w:t xml:space="preserve"> on land recovery from the Loc Ninh Protection Forest Management Board, land leasing and issuance of LURCs to Binh Long – Ta Thiet Rubber Joint Stock Company (currently </w:t>
            </w:r>
            <w:r w:rsidRPr="00964564">
              <w:rPr>
                <w:b/>
                <w:bCs/>
                <w:color w:val="auto"/>
                <w:sz w:val="26"/>
                <w:szCs w:val="26"/>
              </w:rPr>
              <w:t xml:space="preserve">Team 8 of Loc Ninh </w:t>
            </w:r>
            <w:r w:rsidRPr="00964564">
              <w:rPr>
                <w:b/>
                <w:bCs/>
                <w:color w:val="auto"/>
                <w:sz w:val="26"/>
                <w:szCs w:val="26"/>
              </w:rPr>
              <w:lastRenderedPageBreak/>
              <w:t>Rubber One Member Limited Liability Company</w:t>
            </w:r>
            <w:r w:rsidRPr="00964564">
              <w:rPr>
                <w:color w:val="auto"/>
                <w:sz w:val="26"/>
                <w:szCs w:val="26"/>
              </w:rPr>
              <w:t xml:space="preserve">) for rubber plantation development, with an area of </w:t>
            </w:r>
            <w:r w:rsidRPr="00964564">
              <w:rPr>
                <w:b/>
                <w:bCs/>
                <w:color w:val="auto"/>
                <w:sz w:val="26"/>
                <w:szCs w:val="26"/>
              </w:rPr>
              <w:t>737.71 ha</w:t>
            </w:r>
            <w:r w:rsidRPr="00964564">
              <w:rPr>
                <w:color w:val="auto"/>
                <w:sz w:val="26"/>
                <w:szCs w:val="26"/>
              </w:rPr>
              <w:t>;</w:t>
            </w:r>
          </w:p>
          <w:p w14:paraId="6D50E2BF"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2744/QĐ-UBND dated 24 October 2017</w:t>
            </w:r>
            <w:r w:rsidRPr="00964564">
              <w:rPr>
                <w:color w:val="auto"/>
                <w:sz w:val="26"/>
                <w:szCs w:val="26"/>
              </w:rPr>
              <w:t xml:space="preserve"> on land recovery from the Loc Ninh Protection Forest Management Board and land leasing to Loc Ninh Rubber One Member Limited Liability Company for rubber plantation development, with an area of </w:t>
            </w:r>
            <w:r w:rsidRPr="00964564">
              <w:rPr>
                <w:b/>
                <w:bCs/>
                <w:color w:val="auto"/>
                <w:sz w:val="26"/>
                <w:szCs w:val="26"/>
              </w:rPr>
              <w:t>82.65 ha</w:t>
            </w:r>
            <w:r w:rsidRPr="00964564">
              <w:rPr>
                <w:color w:val="auto"/>
                <w:sz w:val="26"/>
                <w:szCs w:val="26"/>
              </w:rPr>
              <w:t>;</w:t>
            </w:r>
          </w:p>
          <w:p w14:paraId="5317A9B4" w14:textId="77777777" w:rsidR="00635FD9" w:rsidRPr="00964564" w:rsidRDefault="00635FD9" w:rsidP="00635FD9">
            <w:pPr>
              <w:numPr>
                <w:ilvl w:val="0"/>
                <w:numId w:val="42"/>
              </w:numPr>
              <w:spacing w:before="60" w:after="60" w:line="240" w:lineRule="auto"/>
              <w:rPr>
                <w:color w:val="auto"/>
                <w:sz w:val="26"/>
                <w:szCs w:val="26"/>
              </w:rPr>
            </w:pPr>
            <w:r w:rsidRPr="00964564">
              <w:rPr>
                <w:b/>
                <w:bCs/>
                <w:color w:val="auto"/>
                <w:sz w:val="26"/>
                <w:szCs w:val="26"/>
              </w:rPr>
              <w:t>Decision No. 3081/QĐ-UBND dated 28 November 2017</w:t>
            </w:r>
            <w:r w:rsidRPr="00964564">
              <w:rPr>
                <w:color w:val="auto"/>
                <w:sz w:val="26"/>
                <w:szCs w:val="26"/>
              </w:rPr>
              <w:t xml:space="preserve"> on land recovery from the Ta Thiet Protection Forest Management Board and land leasing to Loc Ninh Rubber One Member Limited Liability Company for rubber plantation development, with an area of </w:t>
            </w:r>
            <w:r w:rsidRPr="00964564">
              <w:rPr>
                <w:b/>
                <w:bCs/>
                <w:color w:val="auto"/>
                <w:sz w:val="26"/>
                <w:szCs w:val="26"/>
              </w:rPr>
              <w:t>230.04 ha</w:t>
            </w:r>
            <w:r w:rsidRPr="00964564">
              <w:rPr>
                <w:color w:val="auto"/>
                <w:sz w:val="26"/>
                <w:szCs w:val="26"/>
              </w:rPr>
              <w:t>.</w:t>
            </w:r>
          </w:p>
          <w:p w14:paraId="4DD64305" w14:textId="77777777" w:rsidR="00635FD9" w:rsidRPr="00B44122" w:rsidRDefault="00635FD9" w:rsidP="00635FD9">
            <w:pPr>
              <w:pStyle w:val="u3"/>
              <w:spacing w:before="60" w:after="60" w:line="240" w:lineRule="auto"/>
              <w:rPr>
                <w:bCs/>
                <w:color w:val="auto"/>
                <w:szCs w:val="26"/>
              </w:rPr>
            </w:pPr>
            <w:r w:rsidRPr="00B44122">
              <w:rPr>
                <w:bCs/>
                <w:color w:val="auto"/>
                <w:szCs w:val="26"/>
              </w:rPr>
              <w:t xml:space="preserve">         II. Third-party rights</w:t>
            </w:r>
          </w:p>
          <w:p w14:paraId="2FD5EE7C" w14:textId="77777777" w:rsidR="00635FD9" w:rsidRPr="00964564" w:rsidRDefault="00635FD9" w:rsidP="00635FD9">
            <w:pPr>
              <w:spacing w:before="60" w:after="60" w:line="240" w:lineRule="auto"/>
              <w:ind w:left="0" w:firstLine="570"/>
              <w:rPr>
                <w:color w:val="auto"/>
                <w:sz w:val="26"/>
                <w:szCs w:val="26"/>
              </w:rPr>
            </w:pPr>
            <w:r w:rsidRPr="00964564">
              <w:rPr>
                <w:color w:val="auto"/>
                <w:sz w:val="26"/>
                <w:szCs w:val="26"/>
              </w:rPr>
              <w:t xml:space="preserve">The Company’s production activities are concentrated within </w:t>
            </w:r>
            <w:r w:rsidRPr="00964564">
              <w:rPr>
                <w:b/>
                <w:bCs/>
                <w:color w:val="auto"/>
                <w:sz w:val="26"/>
                <w:szCs w:val="26"/>
              </w:rPr>
              <w:t>Binh Phuoc Province</w:t>
            </w:r>
            <w:r w:rsidRPr="00964564">
              <w:rPr>
                <w:color w:val="auto"/>
                <w:sz w:val="26"/>
                <w:szCs w:val="26"/>
              </w:rPr>
              <w:t xml:space="preserve">. The Company actively supports local communities through technical assistance in rubber planting, maintenance, and latex harvesting, as well as contributions to </w:t>
            </w:r>
            <w:r w:rsidRPr="00964564">
              <w:rPr>
                <w:b/>
                <w:bCs/>
                <w:color w:val="auto"/>
                <w:sz w:val="26"/>
                <w:szCs w:val="26"/>
              </w:rPr>
              <w:t>local socio-economic development</w:t>
            </w:r>
            <w:r w:rsidRPr="00964564">
              <w:rPr>
                <w:color w:val="auto"/>
                <w:sz w:val="26"/>
                <w:szCs w:val="26"/>
              </w:rPr>
              <w:t>, including infrastructure such as roads, schools, medical stations, and religious facilities.</w:t>
            </w:r>
          </w:p>
          <w:p w14:paraId="3D2AD274" w14:textId="77777777" w:rsidR="00635FD9" w:rsidRPr="00964564" w:rsidRDefault="00635FD9" w:rsidP="00635FD9">
            <w:pPr>
              <w:spacing w:before="60" w:after="60" w:line="240" w:lineRule="auto"/>
              <w:ind w:left="0" w:firstLine="570"/>
              <w:rPr>
                <w:color w:val="auto"/>
                <w:sz w:val="26"/>
                <w:szCs w:val="26"/>
              </w:rPr>
            </w:pPr>
            <w:r w:rsidRPr="00964564">
              <w:rPr>
                <w:color w:val="auto"/>
                <w:sz w:val="26"/>
                <w:szCs w:val="26"/>
              </w:rPr>
              <w:t xml:space="preserve">The Company gives priority to </w:t>
            </w:r>
            <w:r w:rsidRPr="00964564">
              <w:rPr>
                <w:b/>
                <w:bCs/>
                <w:color w:val="auto"/>
                <w:sz w:val="26"/>
                <w:szCs w:val="26"/>
              </w:rPr>
              <w:t>local employment</w:t>
            </w:r>
            <w:r w:rsidRPr="00964564">
              <w:rPr>
                <w:color w:val="auto"/>
                <w:sz w:val="26"/>
                <w:szCs w:val="26"/>
              </w:rPr>
              <w:t xml:space="preserve">, coordinating with local authorities to publicly announce recruitment needs. In addition, the Company regularly organizes meetings and consultations with local authorities and communities to receive feedback, address concerns, and respond to community needs. As a result, </w:t>
            </w:r>
            <w:r w:rsidRPr="00964564">
              <w:rPr>
                <w:b/>
                <w:bCs/>
                <w:color w:val="auto"/>
                <w:sz w:val="26"/>
                <w:szCs w:val="26"/>
              </w:rPr>
              <w:t>no land or social disputes have occurred</w:t>
            </w:r>
            <w:r w:rsidRPr="00964564">
              <w:rPr>
                <w:color w:val="auto"/>
                <w:sz w:val="26"/>
                <w:szCs w:val="26"/>
              </w:rPr>
              <w:t xml:space="preserve"> from project inception to the present.</w:t>
            </w:r>
          </w:p>
          <w:p w14:paraId="2ED889F4" w14:textId="77777777" w:rsidR="00635FD9" w:rsidRPr="00964564" w:rsidRDefault="00635FD9" w:rsidP="00635FD9">
            <w:pPr>
              <w:spacing w:before="60" w:after="60" w:line="240" w:lineRule="auto"/>
              <w:ind w:left="0" w:firstLine="570"/>
              <w:outlineLvl w:val="2"/>
              <w:rPr>
                <w:b/>
                <w:bCs/>
                <w:color w:val="auto"/>
                <w:sz w:val="26"/>
                <w:szCs w:val="26"/>
              </w:rPr>
            </w:pPr>
            <w:r w:rsidRPr="00964564">
              <w:rPr>
                <w:b/>
                <w:bCs/>
                <w:color w:val="auto"/>
                <w:sz w:val="26"/>
                <w:szCs w:val="26"/>
              </w:rPr>
              <w:t>III. Workers’ rights</w:t>
            </w:r>
          </w:p>
          <w:p w14:paraId="44311900" w14:textId="77777777" w:rsidR="00635FD9" w:rsidRPr="00964564" w:rsidRDefault="00635FD9" w:rsidP="00635FD9">
            <w:pPr>
              <w:spacing w:before="60" w:after="60" w:line="240" w:lineRule="auto"/>
              <w:ind w:left="0" w:firstLine="570"/>
              <w:rPr>
                <w:color w:val="auto"/>
                <w:sz w:val="26"/>
                <w:szCs w:val="26"/>
              </w:rPr>
            </w:pPr>
            <w:r w:rsidRPr="00964564">
              <w:rPr>
                <w:color w:val="auto"/>
                <w:sz w:val="26"/>
                <w:szCs w:val="26"/>
              </w:rPr>
              <w:lastRenderedPageBreak/>
              <w:t xml:space="preserve">The Company fully complies with regulations on </w:t>
            </w:r>
            <w:r w:rsidRPr="00964564">
              <w:rPr>
                <w:b/>
                <w:bCs/>
                <w:color w:val="auto"/>
                <w:sz w:val="26"/>
                <w:szCs w:val="26"/>
              </w:rPr>
              <w:t>workers’ rights and labour protection</w:t>
            </w:r>
            <w:r w:rsidRPr="00964564">
              <w:rPr>
                <w:color w:val="auto"/>
                <w:sz w:val="26"/>
                <w:szCs w:val="26"/>
              </w:rPr>
              <w:t xml:space="preserve">, including timely and adequate payment of wages and the operation of an </w:t>
            </w:r>
            <w:r w:rsidRPr="00964564">
              <w:rPr>
                <w:b/>
                <w:bCs/>
                <w:color w:val="auto"/>
                <w:sz w:val="26"/>
                <w:szCs w:val="26"/>
              </w:rPr>
              <w:t>independent trade union</w:t>
            </w:r>
            <w:r w:rsidRPr="00964564">
              <w:rPr>
                <w:color w:val="auto"/>
                <w:sz w:val="26"/>
                <w:szCs w:val="26"/>
              </w:rPr>
              <w:t xml:space="preserve"> representing employees.</w:t>
            </w:r>
          </w:p>
          <w:p w14:paraId="2A98FA28" w14:textId="77777777" w:rsidR="00635FD9" w:rsidRPr="00964564" w:rsidRDefault="00635FD9" w:rsidP="00635FD9">
            <w:pPr>
              <w:spacing w:before="60" w:after="60" w:line="240" w:lineRule="auto"/>
              <w:ind w:left="0" w:firstLine="570"/>
              <w:rPr>
                <w:color w:val="auto"/>
                <w:sz w:val="26"/>
                <w:szCs w:val="26"/>
              </w:rPr>
            </w:pPr>
            <w:r w:rsidRPr="00964564">
              <w:rPr>
                <w:color w:val="auto"/>
                <w:sz w:val="26"/>
                <w:szCs w:val="26"/>
              </w:rPr>
              <w:t xml:space="preserve">Employees receive </w:t>
            </w:r>
            <w:r w:rsidRPr="00964564">
              <w:rPr>
                <w:b/>
                <w:bCs/>
                <w:color w:val="auto"/>
                <w:sz w:val="26"/>
                <w:szCs w:val="26"/>
              </w:rPr>
              <w:t>annual training</w:t>
            </w:r>
            <w:r w:rsidRPr="00964564">
              <w:rPr>
                <w:color w:val="auto"/>
                <w:sz w:val="26"/>
                <w:szCs w:val="26"/>
              </w:rPr>
              <w:t xml:space="preserve"> and are provided with </w:t>
            </w:r>
            <w:r w:rsidRPr="00964564">
              <w:rPr>
                <w:b/>
                <w:bCs/>
                <w:color w:val="auto"/>
                <w:sz w:val="26"/>
                <w:szCs w:val="26"/>
              </w:rPr>
              <w:t>personal protective equipment (PPE)</w:t>
            </w:r>
            <w:r w:rsidRPr="00964564">
              <w:rPr>
                <w:color w:val="auto"/>
                <w:sz w:val="26"/>
                <w:szCs w:val="26"/>
              </w:rPr>
              <w:t xml:space="preserve"> on a yearly basis. In </w:t>
            </w:r>
            <w:r w:rsidRPr="00964564">
              <w:rPr>
                <w:b/>
                <w:bCs/>
                <w:color w:val="auto"/>
                <w:sz w:val="26"/>
                <w:szCs w:val="26"/>
              </w:rPr>
              <w:t>2025</w:t>
            </w:r>
            <w:r w:rsidRPr="00964564">
              <w:rPr>
                <w:color w:val="auto"/>
                <w:sz w:val="26"/>
                <w:szCs w:val="26"/>
              </w:rPr>
              <w:t xml:space="preserve">, PPE was distributed to approximately </w:t>
            </w:r>
            <w:r w:rsidRPr="00964564">
              <w:rPr>
                <w:b/>
                <w:bCs/>
                <w:color w:val="auto"/>
                <w:sz w:val="26"/>
                <w:szCs w:val="26"/>
              </w:rPr>
              <w:t>2,500 employees</w:t>
            </w:r>
            <w:r w:rsidRPr="00964564">
              <w:rPr>
                <w:color w:val="auto"/>
                <w:sz w:val="26"/>
                <w:szCs w:val="26"/>
              </w:rPr>
              <w:t xml:space="preserve">. The Company operates a </w:t>
            </w:r>
            <w:r w:rsidRPr="00964564">
              <w:rPr>
                <w:b/>
                <w:bCs/>
                <w:color w:val="auto"/>
                <w:sz w:val="26"/>
                <w:szCs w:val="26"/>
              </w:rPr>
              <w:t>hospital</w:t>
            </w:r>
            <w:r w:rsidRPr="00964564">
              <w:rPr>
                <w:color w:val="auto"/>
                <w:sz w:val="26"/>
                <w:szCs w:val="26"/>
              </w:rPr>
              <w:t xml:space="preserve"> providing healthcare services to employees, their families, and local residents.</w:t>
            </w:r>
          </w:p>
          <w:p w14:paraId="49C18C40" w14:textId="77777777" w:rsidR="00635FD9" w:rsidRPr="00964564" w:rsidRDefault="00635FD9" w:rsidP="00635FD9">
            <w:pPr>
              <w:spacing w:before="60" w:after="60" w:line="240" w:lineRule="auto"/>
              <w:ind w:left="0" w:firstLine="570"/>
              <w:rPr>
                <w:color w:val="auto"/>
                <w:sz w:val="26"/>
                <w:szCs w:val="26"/>
              </w:rPr>
            </w:pPr>
            <w:r w:rsidRPr="00964564">
              <w:rPr>
                <w:color w:val="auto"/>
                <w:sz w:val="26"/>
                <w:szCs w:val="26"/>
              </w:rPr>
              <w:t xml:space="preserve">The Company pays </w:t>
            </w:r>
            <w:r w:rsidRPr="00964564">
              <w:rPr>
                <w:b/>
                <w:bCs/>
                <w:color w:val="auto"/>
                <w:sz w:val="26"/>
                <w:szCs w:val="26"/>
              </w:rPr>
              <w:t>mandatory social and labour insurance contributions</w:t>
            </w:r>
            <w:r w:rsidRPr="00964564">
              <w:rPr>
                <w:color w:val="auto"/>
                <w:sz w:val="26"/>
                <w:szCs w:val="26"/>
              </w:rPr>
              <w:t xml:space="preserve"> for all employees in accordance with applicable regulations, including </w:t>
            </w:r>
            <w:r w:rsidRPr="00964564">
              <w:rPr>
                <w:b/>
                <w:bCs/>
                <w:color w:val="auto"/>
                <w:sz w:val="26"/>
                <w:szCs w:val="26"/>
              </w:rPr>
              <w:t>occupational accident insurance, health insurance, and pension insurance</w:t>
            </w:r>
            <w:r w:rsidRPr="00964564">
              <w:rPr>
                <w:color w:val="auto"/>
                <w:sz w:val="26"/>
                <w:szCs w:val="26"/>
              </w:rPr>
              <w:t xml:space="preserve">. Employees are entitled to free medical examination and treatment at public hospitals or private hospitals contracted by the insurance authority through the use of insurance cards. Female employees are also entitled to </w:t>
            </w:r>
            <w:r w:rsidRPr="00964564">
              <w:rPr>
                <w:b/>
                <w:bCs/>
                <w:color w:val="auto"/>
                <w:sz w:val="26"/>
                <w:szCs w:val="26"/>
              </w:rPr>
              <w:t>maternity benefits</w:t>
            </w:r>
            <w:r w:rsidRPr="00964564">
              <w:rPr>
                <w:color w:val="auto"/>
                <w:sz w:val="26"/>
                <w:szCs w:val="26"/>
              </w:rPr>
              <w:t>. These insurance schemes significantly contribute to improving employees’ quality of life, reducing financial burdens, and enhancing long-term employee engagement with the Company.</w:t>
            </w:r>
          </w:p>
          <w:p w14:paraId="3EB70432" w14:textId="212E442D" w:rsidR="00FF56E8" w:rsidRPr="00973D1A" w:rsidRDefault="00635FD9" w:rsidP="00635FD9">
            <w:pPr>
              <w:spacing w:line="259" w:lineRule="auto"/>
              <w:ind w:right="61" w:firstLine="234"/>
              <w:rPr>
                <w:i/>
                <w:iCs/>
                <w:color w:val="auto"/>
                <w:sz w:val="26"/>
                <w:szCs w:val="26"/>
              </w:rPr>
            </w:pPr>
            <w:r w:rsidRPr="00B44122">
              <w:rPr>
                <w:b/>
                <w:bCs/>
                <w:i/>
                <w:iCs/>
                <w:color w:val="auto"/>
                <w:sz w:val="26"/>
                <w:szCs w:val="26"/>
              </w:rPr>
              <w:t>Conclusion: The risk is considered negligible.</w:t>
            </w:r>
          </w:p>
        </w:tc>
        <w:tc>
          <w:tcPr>
            <w:tcW w:w="1637" w:type="pct"/>
            <w:tcBorders>
              <w:top w:val="single" w:sz="4" w:space="0" w:color="000000"/>
              <w:left w:val="single" w:sz="4" w:space="0" w:color="000000"/>
              <w:bottom w:val="single" w:sz="4" w:space="0" w:color="000000"/>
              <w:right w:val="single" w:sz="4" w:space="0" w:color="000000"/>
            </w:tcBorders>
          </w:tcPr>
          <w:p w14:paraId="18C12020" w14:textId="3C8DD2C6" w:rsidR="00FF56E8" w:rsidRPr="00FA154D" w:rsidRDefault="00FF56E8" w:rsidP="00FF56E8">
            <w:pPr>
              <w:spacing w:line="259" w:lineRule="auto"/>
              <w:ind w:left="0" w:firstLine="0"/>
              <w:rPr>
                <w:color w:val="auto"/>
                <w:sz w:val="26"/>
                <w:szCs w:val="26"/>
              </w:rPr>
            </w:pPr>
            <w:r>
              <w:rPr>
                <w:color w:val="auto"/>
                <w:sz w:val="26"/>
                <w:szCs w:val="26"/>
              </w:rPr>
              <w:lastRenderedPageBreak/>
              <w:t xml:space="preserve">- </w:t>
            </w:r>
            <w:r w:rsidRPr="00FA154D">
              <w:rPr>
                <w:color w:val="auto"/>
                <w:sz w:val="26"/>
                <w:szCs w:val="26"/>
              </w:rPr>
              <w:t xml:space="preserve">Tiếp tục đảm bảo tuân thủ đầy đủ các quy định của pháp luật </w:t>
            </w:r>
            <w:r>
              <w:rPr>
                <w:color w:val="auto"/>
                <w:sz w:val="26"/>
                <w:szCs w:val="26"/>
              </w:rPr>
              <w:t>Việt Nam</w:t>
            </w:r>
            <w:r w:rsidRPr="00FA154D">
              <w:rPr>
                <w:color w:val="auto"/>
                <w:sz w:val="26"/>
                <w:szCs w:val="26"/>
              </w:rPr>
              <w:t xml:space="preserve"> cũng như các công ước của ILO đã phê chuẩn. Cập nhật thường xuyên các quy định mới và đào tạo nhân viên về những thay đổi này</w:t>
            </w:r>
          </w:p>
          <w:p w14:paraId="0F995974" w14:textId="18F12E66" w:rsidR="00FF56E8" w:rsidRPr="00FA154D" w:rsidRDefault="00947090" w:rsidP="00FF56E8">
            <w:pPr>
              <w:spacing w:line="259" w:lineRule="auto"/>
              <w:ind w:left="0" w:firstLine="0"/>
              <w:rPr>
                <w:color w:val="auto"/>
                <w:sz w:val="26"/>
                <w:szCs w:val="26"/>
              </w:rPr>
            </w:pPr>
            <w:r w:rsidRPr="00947090">
              <w:rPr>
                <w:color w:val="auto"/>
                <w:sz w:val="26"/>
                <w:szCs w:val="26"/>
              </w:rPr>
              <w:t>Providing training programmes to raise workers’ awareness of their rights, including access to support mechanisms such as trade unions, health insurance, and occupational health and safety systems.</w:t>
            </w:r>
          </w:p>
          <w:p w14:paraId="23448D01" w14:textId="77777777" w:rsidR="00FF56E8" w:rsidRPr="00FA154D" w:rsidRDefault="00FF56E8" w:rsidP="00FF56E8">
            <w:pPr>
              <w:spacing w:line="259" w:lineRule="auto"/>
              <w:rPr>
                <w:color w:val="auto"/>
                <w:sz w:val="26"/>
                <w:szCs w:val="26"/>
              </w:rPr>
            </w:pPr>
          </w:p>
        </w:tc>
      </w:tr>
      <w:tr w:rsidR="00FF56E8" w:rsidRPr="00FA154D" w14:paraId="6A1799CC" w14:textId="17E213BE" w:rsidTr="00FF56E8">
        <w:trPr>
          <w:trHeight w:val="20"/>
        </w:trPr>
        <w:tc>
          <w:tcPr>
            <w:tcW w:w="686" w:type="pct"/>
            <w:tcBorders>
              <w:top w:val="single" w:sz="4" w:space="0" w:color="000000"/>
              <w:left w:val="single" w:sz="4" w:space="0" w:color="000000"/>
              <w:bottom w:val="single" w:sz="4" w:space="0" w:color="000000"/>
              <w:right w:val="single" w:sz="4" w:space="0" w:color="000000"/>
            </w:tcBorders>
            <w:vAlign w:val="center"/>
          </w:tcPr>
          <w:p w14:paraId="4B55947F" w14:textId="2454773B" w:rsidR="00FF56E8" w:rsidRPr="00FA154D" w:rsidRDefault="00FF56E8" w:rsidP="00BB2C08">
            <w:pPr>
              <w:spacing w:line="259" w:lineRule="auto"/>
              <w:ind w:left="0" w:firstLine="0"/>
              <w:jc w:val="left"/>
              <w:rPr>
                <w:color w:val="auto"/>
                <w:sz w:val="26"/>
                <w:szCs w:val="26"/>
              </w:rPr>
            </w:pPr>
            <w:r w:rsidRPr="00FA154D">
              <w:rPr>
                <w:color w:val="auto"/>
                <w:sz w:val="26"/>
                <w:szCs w:val="26"/>
              </w:rPr>
              <w:lastRenderedPageBreak/>
              <w:t xml:space="preserve">iv. </w:t>
            </w:r>
            <w:r w:rsidR="001903EE">
              <w:t xml:space="preserve"> </w:t>
            </w:r>
            <w:r w:rsidR="001903EE" w:rsidRPr="001903EE">
              <w:rPr>
                <w:color w:val="auto"/>
                <w:sz w:val="26"/>
                <w:szCs w:val="26"/>
              </w:rPr>
              <w:t>International human rights</w:t>
            </w:r>
          </w:p>
        </w:tc>
        <w:tc>
          <w:tcPr>
            <w:tcW w:w="2677" w:type="pct"/>
            <w:tcBorders>
              <w:top w:val="single" w:sz="4" w:space="0" w:color="000000"/>
              <w:left w:val="single" w:sz="4" w:space="0" w:color="000000"/>
              <w:bottom w:val="single" w:sz="4" w:space="0" w:color="000000"/>
              <w:right w:val="single" w:sz="4" w:space="0" w:color="000000"/>
            </w:tcBorders>
          </w:tcPr>
          <w:p w14:paraId="7140CA89" w14:textId="5577EBA2" w:rsidR="00D7213D" w:rsidRPr="00D7213D" w:rsidRDefault="00D7213D" w:rsidP="00D7213D">
            <w:pPr>
              <w:pStyle w:val="oancuaDanhsach"/>
              <w:numPr>
                <w:ilvl w:val="0"/>
                <w:numId w:val="1"/>
              </w:numPr>
              <w:spacing w:line="259" w:lineRule="auto"/>
              <w:ind w:left="13" w:firstLine="0"/>
              <w:rPr>
                <w:spacing w:val="-8"/>
                <w:sz w:val="26"/>
                <w:szCs w:val="26"/>
                <w:shd w:val="clear" w:color="auto" w:fill="FFFFFF"/>
              </w:rPr>
            </w:pPr>
            <w:r w:rsidRPr="00D7213D">
              <w:rPr>
                <w:b/>
                <w:bCs/>
                <w:spacing w:val="-8"/>
                <w:sz w:val="26"/>
                <w:szCs w:val="26"/>
                <w:shd w:val="clear" w:color="auto" w:fill="FFFFFF"/>
              </w:rPr>
              <w:t>Viet Nam has ratified 24 International Labour Organization (ILO) Conventions</w:t>
            </w:r>
            <w:r w:rsidRPr="00D7213D">
              <w:rPr>
                <w:spacing w:val="-8"/>
                <w:sz w:val="26"/>
                <w:szCs w:val="26"/>
                <w:shd w:val="clear" w:color="auto" w:fill="FFFFFF"/>
              </w:rPr>
              <w:t xml:space="preserve">, including </w:t>
            </w:r>
            <w:r w:rsidRPr="00D7213D">
              <w:rPr>
                <w:b/>
                <w:bCs/>
                <w:spacing w:val="-8"/>
                <w:sz w:val="26"/>
                <w:szCs w:val="26"/>
                <w:shd w:val="clear" w:color="auto" w:fill="FFFFFF"/>
              </w:rPr>
              <w:t>7 out of the 8 ILO Core Labour Standards Conventions</w:t>
            </w:r>
            <w:r w:rsidRPr="00D7213D">
              <w:rPr>
                <w:spacing w:val="-8"/>
                <w:sz w:val="26"/>
                <w:szCs w:val="26"/>
                <w:shd w:val="clear" w:color="auto" w:fill="FFFFFF"/>
              </w:rPr>
              <w:t xml:space="preserve">. In particular, in </w:t>
            </w:r>
            <w:r w:rsidRPr="00D7213D">
              <w:rPr>
                <w:b/>
                <w:bCs/>
                <w:spacing w:val="-8"/>
                <w:sz w:val="26"/>
                <w:szCs w:val="26"/>
                <w:shd w:val="clear" w:color="auto" w:fill="FFFFFF"/>
              </w:rPr>
              <w:t>2019</w:t>
            </w:r>
            <w:r w:rsidRPr="00D7213D">
              <w:rPr>
                <w:spacing w:val="-8"/>
                <w:sz w:val="26"/>
                <w:szCs w:val="26"/>
                <w:shd w:val="clear" w:color="auto" w:fill="FFFFFF"/>
              </w:rPr>
              <w:t xml:space="preserve">, Viet Nam ratified three additional fundamental conventions, namely </w:t>
            </w:r>
            <w:r w:rsidRPr="00D7213D">
              <w:rPr>
                <w:b/>
                <w:bCs/>
                <w:spacing w:val="-8"/>
                <w:sz w:val="26"/>
                <w:szCs w:val="26"/>
                <w:shd w:val="clear" w:color="auto" w:fill="FFFFFF"/>
              </w:rPr>
              <w:t>ILO Conventions No. 98, No. 159, and No. 88</w:t>
            </w:r>
            <w:r w:rsidRPr="00D7213D">
              <w:rPr>
                <w:spacing w:val="-8"/>
                <w:sz w:val="26"/>
                <w:szCs w:val="26"/>
                <w:shd w:val="clear" w:color="auto" w:fill="FFFFFF"/>
              </w:rPr>
              <w:t xml:space="preserve">, followed by the ratification of </w:t>
            </w:r>
            <w:r w:rsidRPr="00D7213D">
              <w:rPr>
                <w:b/>
                <w:bCs/>
                <w:spacing w:val="-8"/>
                <w:sz w:val="26"/>
                <w:szCs w:val="26"/>
                <w:shd w:val="clear" w:color="auto" w:fill="FFFFFF"/>
              </w:rPr>
              <w:t>ILO Convention No. 105 in 2020</w:t>
            </w:r>
            <w:r w:rsidRPr="00D7213D">
              <w:rPr>
                <w:spacing w:val="-8"/>
                <w:sz w:val="26"/>
                <w:szCs w:val="26"/>
                <w:shd w:val="clear" w:color="auto" w:fill="FFFFFF"/>
              </w:rPr>
              <w:t>.</w:t>
            </w:r>
          </w:p>
          <w:p w14:paraId="5DA6E09B" w14:textId="292417E6" w:rsidR="00D7213D" w:rsidRPr="00D7213D" w:rsidRDefault="00D7213D" w:rsidP="00D7213D">
            <w:pPr>
              <w:pStyle w:val="oancuaDanhsach"/>
              <w:numPr>
                <w:ilvl w:val="0"/>
                <w:numId w:val="1"/>
              </w:numPr>
              <w:spacing w:line="259" w:lineRule="auto"/>
              <w:ind w:left="13" w:firstLine="0"/>
              <w:rPr>
                <w:spacing w:val="-8"/>
                <w:sz w:val="26"/>
                <w:szCs w:val="26"/>
                <w:shd w:val="clear" w:color="auto" w:fill="FFFFFF"/>
              </w:rPr>
            </w:pPr>
            <w:r w:rsidRPr="00D7213D">
              <w:rPr>
                <w:b/>
                <w:bCs/>
                <w:spacing w:val="-8"/>
                <w:sz w:val="26"/>
                <w:szCs w:val="26"/>
                <w:shd w:val="clear" w:color="auto" w:fill="FFFFFF"/>
              </w:rPr>
              <w:t>The Company complies with Vietnamese laws and regulations</w:t>
            </w:r>
            <w:r w:rsidRPr="00D7213D">
              <w:rPr>
                <w:spacing w:val="-8"/>
                <w:sz w:val="26"/>
                <w:szCs w:val="26"/>
                <w:shd w:val="clear" w:color="auto" w:fill="FFFFFF"/>
              </w:rPr>
              <w:t xml:space="preserve">, including the </w:t>
            </w:r>
            <w:r w:rsidRPr="00D7213D">
              <w:rPr>
                <w:b/>
                <w:bCs/>
                <w:spacing w:val="-8"/>
                <w:sz w:val="26"/>
                <w:szCs w:val="26"/>
                <w:shd w:val="clear" w:color="auto" w:fill="FFFFFF"/>
              </w:rPr>
              <w:t>international ILO conventions</w:t>
            </w:r>
            <w:r w:rsidRPr="00D7213D">
              <w:rPr>
                <w:spacing w:val="-8"/>
                <w:sz w:val="26"/>
                <w:szCs w:val="26"/>
                <w:shd w:val="clear" w:color="auto" w:fill="FFFFFF"/>
              </w:rPr>
              <w:t xml:space="preserve"> to which Viet Nam is a State Party.</w:t>
            </w:r>
          </w:p>
          <w:p w14:paraId="66037771" w14:textId="45924940" w:rsidR="00D7213D" w:rsidRPr="00D7213D" w:rsidRDefault="00D7213D" w:rsidP="00D7213D">
            <w:pPr>
              <w:pStyle w:val="oancuaDanhsach"/>
              <w:numPr>
                <w:ilvl w:val="0"/>
                <w:numId w:val="1"/>
              </w:numPr>
              <w:spacing w:line="259" w:lineRule="auto"/>
              <w:ind w:left="13" w:firstLine="0"/>
              <w:rPr>
                <w:spacing w:val="-8"/>
                <w:sz w:val="26"/>
                <w:szCs w:val="26"/>
                <w:shd w:val="clear" w:color="auto" w:fill="FFFFFF"/>
              </w:rPr>
            </w:pPr>
            <w:r w:rsidRPr="00D7213D">
              <w:rPr>
                <w:b/>
                <w:bCs/>
                <w:spacing w:val="-8"/>
                <w:sz w:val="26"/>
                <w:szCs w:val="26"/>
                <w:shd w:val="clear" w:color="auto" w:fill="FFFFFF"/>
              </w:rPr>
              <w:lastRenderedPageBreak/>
              <w:t>Field assessment results across the Company’s rubber production teams</w:t>
            </w:r>
            <w:r w:rsidRPr="00D7213D">
              <w:rPr>
                <w:spacing w:val="-8"/>
                <w:sz w:val="26"/>
                <w:szCs w:val="26"/>
                <w:shd w:val="clear" w:color="auto" w:fill="FFFFFF"/>
              </w:rPr>
              <w:t xml:space="preserve"> demonstrate that the Company </w:t>
            </w:r>
            <w:r w:rsidRPr="00D7213D">
              <w:rPr>
                <w:b/>
                <w:bCs/>
                <w:spacing w:val="-8"/>
                <w:sz w:val="26"/>
                <w:szCs w:val="26"/>
                <w:shd w:val="clear" w:color="auto" w:fill="FFFFFF"/>
              </w:rPr>
              <w:t>ensures workers’ rights in accordance with the fundamental principles and rights at work</w:t>
            </w:r>
            <w:r w:rsidRPr="00D7213D">
              <w:rPr>
                <w:spacing w:val="-8"/>
                <w:sz w:val="26"/>
                <w:szCs w:val="26"/>
                <w:shd w:val="clear" w:color="auto" w:fill="FFFFFF"/>
              </w:rPr>
              <w:t xml:space="preserve">, including </w:t>
            </w:r>
            <w:r w:rsidRPr="00D7213D">
              <w:rPr>
                <w:b/>
                <w:bCs/>
                <w:spacing w:val="-8"/>
                <w:sz w:val="26"/>
                <w:szCs w:val="26"/>
                <w:shd w:val="clear" w:color="auto" w:fill="FFFFFF"/>
              </w:rPr>
              <w:t>the absence of forced labour and child labour</w:t>
            </w:r>
            <w:r w:rsidRPr="00D7213D">
              <w:rPr>
                <w:spacing w:val="-8"/>
                <w:sz w:val="26"/>
                <w:szCs w:val="26"/>
                <w:shd w:val="clear" w:color="auto" w:fill="FFFFFF"/>
              </w:rPr>
              <w:t xml:space="preserve">, </w:t>
            </w:r>
            <w:r w:rsidRPr="00D7213D">
              <w:rPr>
                <w:b/>
                <w:bCs/>
                <w:spacing w:val="-8"/>
                <w:sz w:val="26"/>
                <w:szCs w:val="26"/>
                <w:shd w:val="clear" w:color="auto" w:fill="FFFFFF"/>
              </w:rPr>
              <w:t>encouragement of freedom of association and participation in trade unions</w:t>
            </w:r>
            <w:r w:rsidRPr="00D7213D">
              <w:rPr>
                <w:spacing w:val="-8"/>
                <w:sz w:val="26"/>
                <w:szCs w:val="26"/>
                <w:shd w:val="clear" w:color="auto" w:fill="FFFFFF"/>
              </w:rPr>
              <w:t xml:space="preserve">, and </w:t>
            </w:r>
            <w:r w:rsidRPr="00D7213D">
              <w:rPr>
                <w:b/>
                <w:bCs/>
                <w:spacing w:val="-8"/>
                <w:sz w:val="26"/>
                <w:szCs w:val="26"/>
                <w:shd w:val="clear" w:color="auto" w:fill="FFFFFF"/>
              </w:rPr>
              <w:t>payment of wages exceeding the applicable regional minimum wage</w:t>
            </w:r>
            <w:r w:rsidRPr="00D7213D">
              <w:rPr>
                <w:spacing w:val="-8"/>
                <w:sz w:val="26"/>
                <w:szCs w:val="26"/>
                <w:shd w:val="clear" w:color="auto" w:fill="FFFFFF"/>
              </w:rPr>
              <w:t xml:space="preserve"> (current wages range from approximately </w:t>
            </w:r>
            <w:r w:rsidRPr="00D7213D">
              <w:rPr>
                <w:b/>
                <w:bCs/>
                <w:spacing w:val="-8"/>
                <w:sz w:val="26"/>
                <w:szCs w:val="26"/>
                <w:shd w:val="clear" w:color="auto" w:fill="FFFFFF"/>
              </w:rPr>
              <w:t>VND 7–10 million per month</w:t>
            </w:r>
            <w:r w:rsidRPr="00D7213D">
              <w:rPr>
                <w:spacing w:val="-8"/>
                <w:sz w:val="26"/>
                <w:szCs w:val="26"/>
                <w:shd w:val="clear" w:color="auto" w:fill="FFFFFF"/>
              </w:rPr>
              <w:t xml:space="preserve">). These findings are further substantiated through </w:t>
            </w:r>
            <w:r w:rsidRPr="00D7213D">
              <w:rPr>
                <w:b/>
                <w:bCs/>
                <w:spacing w:val="-8"/>
                <w:sz w:val="26"/>
                <w:szCs w:val="26"/>
                <w:shd w:val="clear" w:color="auto" w:fill="FFFFFF"/>
              </w:rPr>
              <w:t>stakeholder consultations</w:t>
            </w:r>
            <w:r w:rsidRPr="00D7213D">
              <w:rPr>
                <w:spacing w:val="-8"/>
                <w:sz w:val="26"/>
                <w:szCs w:val="26"/>
                <w:shd w:val="clear" w:color="auto" w:fill="FFFFFF"/>
              </w:rPr>
              <w:t xml:space="preserve"> conducted during the risk assessment process at the Company’s production teams.</w:t>
            </w:r>
          </w:p>
          <w:p w14:paraId="2E0A21CA" w14:textId="4A6F4F29" w:rsidR="00D7213D" w:rsidRDefault="00D7213D" w:rsidP="00D7213D">
            <w:pPr>
              <w:pStyle w:val="oancuaDanhsach"/>
              <w:numPr>
                <w:ilvl w:val="0"/>
                <w:numId w:val="1"/>
              </w:numPr>
              <w:spacing w:line="259" w:lineRule="auto"/>
              <w:ind w:left="13" w:firstLine="0"/>
              <w:rPr>
                <w:spacing w:val="-8"/>
                <w:sz w:val="26"/>
                <w:szCs w:val="26"/>
                <w:shd w:val="clear" w:color="auto" w:fill="FFFFFF"/>
              </w:rPr>
            </w:pPr>
            <w:r w:rsidRPr="00D7213D">
              <w:rPr>
                <w:spacing w:val="-8"/>
                <w:sz w:val="26"/>
                <w:szCs w:val="26"/>
                <w:shd w:val="clear" w:color="auto" w:fill="FFFFFF"/>
              </w:rPr>
              <w:t xml:space="preserve">The Company has also established a formal </w:t>
            </w:r>
            <w:r w:rsidRPr="00D7213D">
              <w:rPr>
                <w:b/>
                <w:bCs/>
                <w:spacing w:val="-8"/>
                <w:sz w:val="26"/>
                <w:szCs w:val="26"/>
                <w:shd w:val="clear" w:color="auto" w:fill="FFFFFF"/>
              </w:rPr>
              <w:t>commitment to safeguarding workers’ rights in the workplace</w:t>
            </w:r>
            <w:r w:rsidRPr="00D7213D">
              <w:rPr>
                <w:spacing w:val="-8"/>
                <w:sz w:val="26"/>
                <w:szCs w:val="26"/>
                <w:shd w:val="clear" w:color="auto" w:fill="FFFFFF"/>
              </w:rPr>
              <w:t xml:space="preserve">, as set out in the Company’s </w:t>
            </w:r>
            <w:r w:rsidRPr="00D7213D">
              <w:rPr>
                <w:b/>
                <w:bCs/>
                <w:spacing w:val="-8"/>
                <w:sz w:val="26"/>
                <w:szCs w:val="26"/>
                <w:shd w:val="clear" w:color="auto" w:fill="FFFFFF"/>
              </w:rPr>
              <w:t>PEFC Policy</w:t>
            </w:r>
            <w:r w:rsidRPr="00D7213D">
              <w:rPr>
                <w:spacing w:val="-8"/>
                <w:sz w:val="26"/>
                <w:szCs w:val="26"/>
                <w:shd w:val="clear" w:color="auto" w:fill="FFFFFF"/>
              </w:rPr>
              <w:t>.</w:t>
            </w:r>
          </w:p>
          <w:p w14:paraId="676ABFF1" w14:textId="05526A6E" w:rsidR="00D7213D" w:rsidRPr="00D7213D" w:rsidRDefault="00D7213D" w:rsidP="00D7213D">
            <w:pPr>
              <w:pStyle w:val="oancuaDanhsach"/>
              <w:spacing w:line="259" w:lineRule="auto"/>
              <w:ind w:left="13" w:firstLine="0"/>
              <w:rPr>
                <w:spacing w:val="-8"/>
                <w:sz w:val="26"/>
                <w:szCs w:val="26"/>
                <w:shd w:val="clear" w:color="auto" w:fill="FFFFFF"/>
              </w:rPr>
            </w:pPr>
            <w:r w:rsidRPr="000D3CF5">
              <w:rPr>
                <w:rStyle w:val="Manh"/>
                <w:i/>
                <w:iCs/>
                <w:sz w:val="26"/>
                <w:szCs w:val="26"/>
              </w:rPr>
              <w:t>Conclusion:</w:t>
            </w:r>
            <w:r w:rsidRPr="000D3CF5">
              <w:rPr>
                <w:i/>
                <w:iCs/>
                <w:sz w:val="26"/>
                <w:szCs w:val="26"/>
              </w:rPr>
              <w:t xml:space="preserve"> </w:t>
            </w:r>
            <w:r w:rsidRPr="000D3CF5">
              <w:rPr>
                <w:rStyle w:val="Manh"/>
                <w:i/>
                <w:iCs/>
                <w:sz w:val="26"/>
                <w:szCs w:val="26"/>
              </w:rPr>
              <w:t>The risk is considered negligible.</w:t>
            </w:r>
          </w:p>
          <w:p w14:paraId="2B5EACCA" w14:textId="77777777" w:rsidR="00FF56E8" w:rsidRPr="00FA154D" w:rsidRDefault="00FF56E8" w:rsidP="00D7213D">
            <w:pPr>
              <w:pStyle w:val="oancuaDanhsach"/>
              <w:spacing w:line="259" w:lineRule="auto"/>
              <w:ind w:left="13" w:firstLine="0"/>
              <w:rPr>
                <w:color w:val="auto"/>
                <w:sz w:val="26"/>
                <w:szCs w:val="26"/>
                <w:lang w:val="vi-VN"/>
              </w:rPr>
            </w:pPr>
          </w:p>
        </w:tc>
        <w:tc>
          <w:tcPr>
            <w:tcW w:w="1637" w:type="pct"/>
            <w:tcBorders>
              <w:top w:val="single" w:sz="4" w:space="0" w:color="000000"/>
              <w:left w:val="single" w:sz="4" w:space="0" w:color="000000"/>
              <w:bottom w:val="single" w:sz="4" w:space="0" w:color="000000"/>
              <w:right w:val="single" w:sz="4" w:space="0" w:color="000000"/>
            </w:tcBorders>
          </w:tcPr>
          <w:p w14:paraId="6BBE824F" w14:textId="77777777" w:rsidR="005E3C4A" w:rsidRPr="005E3C4A" w:rsidRDefault="005E3C4A" w:rsidP="005E3C4A">
            <w:pPr>
              <w:spacing w:line="259" w:lineRule="auto"/>
              <w:ind w:left="0" w:firstLine="0"/>
              <w:rPr>
                <w:color w:val="auto"/>
                <w:sz w:val="26"/>
                <w:szCs w:val="26"/>
              </w:rPr>
            </w:pPr>
            <w:r w:rsidRPr="005E3C4A">
              <w:rPr>
                <w:color w:val="auto"/>
                <w:sz w:val="26"/>
                <w:szCs w:val="26"/>
              </w:rPr>
              <w:lastRenderedPageBreak/>
              <w:t>Continuing to ensure full compliance with Vietnamese laws and regulations, as well as with ratified ILO Conventions, while regularly updating new legal requirements and providing training to employees on such changes.</w:t>
            </w:r>
          </w:p>
          <w:p w14:paraId="5A967891" w14:textId="77777777" w:rsidR="005E3C4A" w:rsidRPr="005E3C4A" w:rsidRDefault="005E3C4A" w:rsidP="005E3C4A">
            <w:pPr>
              <w:spacing w:line="259" w:lineRule="auto"/>
              <w:ind w:left="0" w:firstLine="0"/>
              <w:rPr>
                <w:color w:val="auto"/>
                <w:sz w:val="26"/>
                <w:szCs w:val="26"/>
              </w:rPr>
            </w:pPr>
            <w:r w:rsidRPr="005E3C4A">
              <w:rPr>
                <w:color w:val="auto"/>
                <w:sz w:val="26"/>
                <w:szCs w:val="26"/>
              </w:rPr>
              <w:t xml:space="preserve">Establishing a transparent reporting system for production activities and labour </w:t>
            </w:r>
            <w:r w:rsidRPr="005E3C4A">
              <w:rPr>
                <w:color w:val="auto"/>
                <w:sz w:val="26"/>
                <w:szCs w:val="26"/>
              </w:rPr>
              <w:lastRenderedPageBreak/>
              <w:t>management, including public disclosure of information on wages, working conditions, and labour policies.</w:t>
            </w:r>
          </w:p>
          <w:p w14:paraId="571C1239" w14:textId="59E598C9" w:rsidR="00FF56E8" w:rsidRPr="00FA154D" w:rsidRDefault="005E3C4A" w:rsidP="005E3C4A">
            <w:pPr>
              <w:spacing w:line="259" w:lineRule="auto"/>
              <w:ind w:left="0" w:firstLine="0"/>
              <w:rPr>
                <w:color w:val="auto"/>
                <w:sz w:val="26"/>
                <w:szCs w:val="26"/>
              </w:rPr>
            </w:pPr>
            <w:r w:rsidRPr="005E3C4A">
              <w:rPr>
                <w:color w:val="auto"/>
                <w:sz w:val="26"/>
                <w:szCs w:val="26"/>
              </w:rPr>
              <w:t>Ensuring that the Company’s Sustainable Rubber Plantation Development Plan is implemented effectively and with the participation of relevant stakeholders, and implementing corrective actions based on assessment results.</w:t>
            </w:r>
          </w:p>
        </w:tc>
      </w:tr>
      <w:tr w:rsidR="00FF56E8" w:rsidRPr="00FA154D" w14:paraId="20C76D1E" w14:textId="6AF4095E"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23E5801F" w14:textId="22CFF57B" w:rsidR="004344B2" w:rsidRPr="004344B2" w:rsidRDefault="00FF56E8" w:rsidP="007A50FF">
            <w:pPr>
              <w:spacing w:line="259" w:lineRule="auto"/>
              <w:ind w:left="0" w:firstLine="0"/>
              <w:jc w:val="left"/>
              <w:rPr>
                <w:color w:val="auto"/>
                <w:sz w:val="26"/>
                <w:szCs w:val="26"/>
              </w:rPr>
            </w:pPr>
            <w:r w:rsidRPr="00FA154D">
              <w:rPr>
                <w:color w:val="auto"/>
                <w:sz w:val="26"/>
                <w:szCs w:val="26"/>
              </w:rPr>
              <w:lastRenderedPageBreak/>
              <w:t xml:space="preserve">ii. </w:t>
            </w:r>
            <w:r w:rsidR="004344B2">
              <w:t xml:space="preserve"> </w:t>
            </w:r>
            <w:r w:rsidR="004344B2" w:rsidRPr="004344B2">
              <w:rPr>
                <w:color w:val="auto"/>
                <w:sz w:val="26"/>
                <w:szCs w:val="26"/>
              </w:rPr>
              <w:t>Presence of:</w:t>
            </w:r>
          </w:p>
          <w:p w14:paraId="3738D7DD" w14:textId="3670DCB6" w:rsidR="00FF56E8" w:rsidRPr="00FA154D" w:rsidRDefault="004344B2" w:rsidP="007A50FF">
            <w:pPr>
              <w:spacing w:line="259" w:lineRule="auto"/>
              <w:ind w:left="0" w:firstLine="0"/>
              <w:jc w:val="left"/>
              <w:rPr>
                <w:color w:val="auto"/>
                <w:sz w:val="26"/>
                <w:szCs w:val="26"/>
              </w:rPr>
            </w:pPr>
            <w:r w:rsidRPr="004344B2">
              <w:rPr>
                <w:color w:val="auto"/>
                <w:sz w:val="26"/>
                <w:szCs w:val="26"/>
              </w:rPr>
              <w:t>a) Armed conflict or timber-related conflict;</w:t>
            </w:r>
          </w:p>
        </w:tc>
        <w:tc>
          <w:tcPr>
            <w:tcW w:w="2677" w:type="pct"/>
            <w:tcBorders>
              <w:top w:val="single" w:sz="4" w:space="0" w:color="000000"/>
              <w:left w:val="single" w:sz="4" w:space="0" w:color="000000"/>
              <w:bottom w:val="single" w:sz="4" w:space="0" w:color="000000"/>
              <w:right w:val="single" w:sz="4" w:space="0" w:color="000000"/>
            </w:tcBorders>
          </w:tcPr>
          <w:p w14:paraId="3F383874" w14:textId="17D08599" w:rsidR="000C6298" w:rsidRPr="000D3CF5" w:rsidRDefault="000C6298" w:rsidP="000C6298">
            <w:pPr>
              <w:pStyle w:val="ThngthngWeb"/>
              <w:spacing w:before="60" w:beforeAutospacing="0" w:after="60" w:afterAutospacing="0"/>
              <w:ind w:firstLine="296"/>
              <w:jc w:val="both"/>
              <w:rPr>
                <w:sz w:val="26"/>
                <w:szCs w:val="26"/>
              </w:rPr>
            </w:pPr>
            <w:r>
              <w:rPr>
                <w:rStyle w:val="Manh"/>
                <w:sz w:val="26"/>
                <w:szCs w:val="26"/>
              </w:rPr>
              <w:t>-</w:t>
            </w:r>
            <w:r>
              <w:rPr>
                <w:rStyle w:val="Manh"/>
              </w:rPr>
              <w:t xml:space="preserve"> </w:t>
            </w:r>
            <w:r w:rsidRPr="000D3CF5">
              <w:rPr>
                <w:rStyle w:val="Manh"/>
                <w:sz w:val="26"/>
                <w:szCs w:val="26"/>
              </w:rPr>
              <w:t>There is currently no armed conflict within the territory of Viet Nam.</w:t>
            </w:r>
          </w:p>
          <w:p w14:paraId="6ADA9D91" w14:textId="20B8FC28" w:rsidR="000C6298" w:rsidRPr="000D3CF5" w:rsidRDefault="000C6298" w:rsidP="000C6298">
            <w:pPr>
              <w:pStyle w:val="ThngthngWeb"/>
              <w:spacing w:before="60" w:beforeAutospacing="0" w:after="60" w:afterAutospacing="0"/>
              <w:ind w:firstLine="296"/>
              <w:jc w:val="both"/>
              <w:rPr>
                <w:rStyle w:val="Manh"/>
                <w:b w:val="0"/>
                <w:bCs w:val="0"/>
                <w:sz w:val="26"/>
                <w:szCs w:val="26"/>
              </w:rPr>
            </w:pPr>
            <w:r>
              <w:rPr>
                <w:sz w:val="26"/>
                <w:szCs w:val="26"/>
              </w:rPr>
              <w:t xml:space="preserve">- </w:t>
            </w:r>
            <w:r w:rsidRPr="000D3CF5">
              <w:rPr>
                <w:sz w:val="26"/>
                <w:szCs w:val="26"/>
              </w:rPr>
              <w:t xml:space="preserve">Within the project area, </w:t>
            </w:r>
            <w:r w:rsidRPr="000D3CF5">
              <w:rPr>
                <w:rStyle w:val="Manh"/>
                <w:sz w:val="26"/>
                <w:szCs w:val="26"/>
              </w:rPr>
              <w:t>local residents may transport or trade timber</w:t>
            </w:r>
            <w:r w:rsidRPr="000D3CF5">
              <w:rPr>
                <w:sz w:val="26"/>
                <w:szCs w:val="26"/>
              </w:rPr>
              <w:t xml:space="preserve"> when travelling along </w:t>
            </w:r>
            <w:r w:rsidRPr="000D3CF5">
              <w:rPr>
                <w:rStyle w:val="Manh"/>
                <w:sz w:val="26"/>
                <w:szCs w:val="26"/>
              </w:rPr>
              <w:t>community access roads</w:t>
            </w:r>
            <w:r w:rsidRPr="000D3CF5">
              <w:rPr>
                <w:sz w:val="26"/>
                <w:szCs w:val="26"/>
              </w:rPr>
              <w:t xml:space="preserve"> crossing the project area to reach their farmland; therefore, the Company is not in a position to fully prohibit such activities. </w:t>
            </w:r>
            <w:r w:rsidRPr="000D3CF5">
              <w:rPr>
                <w:rStyle w:val="Manh"/>
                <w:sz w:val="26"/>
                <w:szCs w:val="26"/>
              </w:rPr>
              <w:t>However, no timber trade–related conflicts occur within the Company’s operations or management areas.</w:t>
            </w:r>
          </w:p>
          <w:p w14:paraId="021CAA8C" w14:textId="5FDBC54D" w:rsidR="00FF56E8" w:rsidRPr="00FA154D" w:rsidRDefault="000C6298" w:rsidP="000C6298">
            <w:pPr>
              <w:spacing w:line="259" w:lineRule="auto"/>
              <w:ind w:left="0" w:firstLine="0"/>
              <w:rPr>
                <w:b/>
                <w:bCs/>
                <w:i/>
                <w:iCs/>
                <w:color w:val="auto"/>
                <w:sz w:val="26"/>
                <w:szCs w:val="26"/>
              </w:rPr>
            </w:pPr>
            <w:r w:rsidRPr="000D3CF5">
              <w:rPr>
                <w:rStyle w:val="Manh"/>
                <w:i/>
                <w:iCs/>
                <w:sz w:val="26"/>
                <w:szCs w:val="26"/>
              </w:rPr>
              <w:t>Conclusion:</w:t>
            </w:r>
            <w:r w:rsidRPr="000D3CF5">
              <w:rPr>
                <w:i/>
                <w:iCs/>
                <w:sz w:val="26"/>
                <w:szCs w:val="26"/>
              </w:rPr>
              <w:t xml:space="preserve"> </w:t>
            </w:r>
            <w:r w:rsidRPr="000D3CF5">
              <w:rPr>
                <w:rStyle w:val="Manh"/>
                <w:i/>
                <w:iCs/>
                <w:sz w:val="26"/>
                <w:szCs w:val="26"/>
              </w:rPr>
              <w:t>The risk is considered negligible.</w:t>
            </w:r>
          </w:p>
        </w:tc>
        <w:tc>
          <w:tcPr>
            <w:tcW w:w="1637" w:type="pct"/>
            <w:tcBorders>
              <w:top w:val="single" w:sz="4" w:space="0" w:color="000000"/>
              <w:left w:val="single" w:sz="4" w:space="0" w:color="000000"/>
              <w:bottom w:val="single" w:sz="4" w:space="0" w:color="000000"/>
              <w:right w:val="single" w:sz="4" w:space="0" w:color="000000"/>
            </w:tcBorders>
          </w:tcPr>
          <w:p w14:paraId="28B0E6D9" w14:textId="77777777" w:rsidR="008E5250" w:rsidRPr="008E5250" w:rsidRDefault="008E5250" w:rsidP="008E5250">
            <w:pPr>
              <w:spacing w:line="259" w:lineRule="auto"/>
              <w:ind w:left="0" w:firstLine="0"/>
              <w:rPr>
                <w:color w:val="auto"/>
                <w:sz w:val="26"/>
                <w:szCs w:val="26"/>
              </w:rPr>
            </w:pPr>
            <w:r w:rsidRPr="008E5250">
              <w:rPr>
                <w:color w:val="auto"/>
                <w:sz w:val="26"/>
                <w:szCs w:val="26"/>
              </w:rPr>
              <w:t>Cooperating with local organizations and/or competent authorities to ensure compliance with forest resource management regulations.</w:t>
            </w:r>
          </w:p>
          <w:p w14:paraId="59C49CA2" w14:textId="77777777" w:rsidR="008E5250" w:rsidRPr="008E5250" w:rsidRDefault="008E5250" w:rsidP="008E5250">
            <w:pPr>
              <w:spacing w:line="259" w:lineRule="auto"/>
              <w:ind w:left="0" w:firstLine="0"/>
              <w:rPr>
                <w:color w:val="auto"/>
                <w:sz w:val="26"/>
                <w:szCs w:val="26"/>
              </w:rPr>
            </w:pPr>
            <w:r w:rsidRPr="008E5250">
              <w:rPr>
                <w:color w:val="auto"/>
                <w:sz w:val="26"/>
                <w:szCs w:val="26"/>
              </w:rPr>
              <w:t>Building and maintaining positive relationships with local communities to gain a better understanding of their activities, thereby reducing the likelihood of conflicts and strengthening community support.</w:t>
            </w:r>
          </w:p>
          <w:p w14:paraId="2F18543C" w14:textId="04722B7F" w:rsidR="00FF56E8" w:rsidRPr="00FA154D" w:rsidRDefault="008E5250" w:rsidP="008E5250">
            <w:pPr>
              <w:spacing w:line="259" w:lineRule="auto"/>
              <w:ind w:left="0" w:firstLine="0"/>
              <w:rPr>
                <w:color w:val="auto"/>
                <w:sz w:val="26"/>
                <w:szCs w:val="26"/>
              </w:rPr>
            </w:pPr>
            <w:r w:rsidRPr="008E5250">
              <w:rPr>
                <w:color w:val="auto"/>
                <w:sz w:val="26"/>
                <w:szCs w:val="26"/>
              </w:rPr>
              <w:t>Developing contingency and response plans for potential conflict situations, including measures to protect the Company’s employees and assets.</w:t>
            </w:r>
          </w:p>
        </w:tc>
      </w:tr>
      <w:tr w:rsidR="00FF56E8" w:rsidRPr="00FA154D" w14:paraId="08866E7B" w14:textId="536449A7"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1DB1CA7B" w14:textId="2CD0A525" w:rsidR="00FF56E8" w:rsidRPr="00FA154D" w:rsidRDefault="00FF56E8" w:rsidP="00231093">
            <w:pPr>
              <w:spacing w:line="259" w:lineRule="auto"/>
              <w:ind w:left="0" w:firstLine="0"/>
              <w:jc w:val="left"/>
              <w:rPr>
                <w:color w:val="auto"/>
                <w:sz w:val="26"/>
                <w:szCs w:val="26"/>
              </w:rPr>
            </w:pPr>
            <w:r w:rsidRPr="00FA154D">
              <w:rPr>
                <w:color w:val="auto"/>
                <w:sz w:val="26"/>
                <w:szCs w:val="26"/>
              </w:rPr>
              <w:lastRenderedPageBreak/>
              <w:t xml:space="preserve">b) </w:t>
            </w:r>
            <w:r w:rsidR="00BF306B">
              <w:t xml:space="preserve"> </w:t>
            </w:r>
            <w:r w:rsidR="00BF306B" w:rsidRPr="00BF306B">
              <w:rPr>
                <w:color w:val="auto"/>
                <w:sz w:val="26"/>
                <w:szCs w:val="26"/>
              </w:rPr>
              <w:t>Sanctions imposed by the United Nations Security Council (UNSC) or the Council of the European Union.</w:t>
            </w:r>
          </w:p>
        </w:tc>
        <w:tc>
          <w:tcPr>
            <w:tcW w:w="2677" w:type="pct"/>
            <w:tcBorders>
              <w:top w:val="single" w:sz="4" w:space="0" w:color="000000"/>
              <w:left w:val="single" w:sz="4" w:space="0" w:color="000000"/>
              <w:bottom w:val="single" w:sz="4" w:space="0" w:color="000000"/>
              <w:right w:val="single" w:sz="4" w:space="0" w:color="000000"/>
            </w:tcBorders>
          </w:tcPr>
          <w:p w14:paraId="366AAA38" w14:textId="7607547E" w:rsidR="001C06B4" w:rsidRPr="001C06B4" w:rsidRDefault="001C06B4" w:rsidP="001C06B4">
            <w:pPr>
              <w:spacing w:line="259" w:lineRule="auto"/>
              <w:ind w:left="0" w:firstLine="0"/>
              <w:rPr>
                <w:color w:val="auto"/>
                <w:sz w:val="26"/>
                <w:szCs w:val="26"/>
              </w:rPr>
            </w:pPr>
            <w:r w:rsidRPr="001C06B4">
              <w:rPr>
                <w:color w:val="auto"/>
                <w:sz w:val="26"/>
                <w:szCs w:val="26"/>
              </w:rPr>
              <w:t>Viet Nam is not listed among countries subject to sanctions imposed by the United Nations. (Source: United Nations, 2024)</w:t>
            </w:r>
          </w:p>
          <w:p w14:paraId="5E589CDB" w14:textId="3510FDA3" w:rsidR="00FF56E8" w:rsidRPr="001C06B4" w:rsidRDefault="001C06B4" w:rsidP="001C06B4">
            <w:pPr>
              <w:spacing w:line="259" w:lineRule="auto"/>
              <w:ind w:left="0" w:firstLine="0"/>
              <w:rPr>
                <w:b/>
                <w:bCs/>
                <w:i/>
                <w:iCs/>
                <w:color w:val="auto"/>
                <w:sz w:val="26"/>
                <w:szCs w:val="26"/>
              </w:rPr>
            </w:pPr>
            <w:r w:rsidRPr="001C06B4">
              <w:rPr>
                <w:b/>
                <w:bCs/>
                <w:i/>
                <w:iCs/>
                <w:color w:val="auto"/>
                <w:sz w:val="26"/>
                <w:szCs w:val="26"/>
              </w:rPr>
              <w:t>Conclusion: The risk is considered negligible.</w:t>
            </w:r>
          </w:p>
        </w:tc>
        <w:tc>
          <w:tcPr>
            <w:tcW w:w="1637" w:type="pct"/>
            <w:tcBorders>
              <w:top w:val="single" w:sz="4" w:space="0" w:color="000000"/>
              <w:left w:val="single" w:sz="4" w:space="0" w:color="000000"/>
              <w:bottom w:val="single" w:sz="4" w:space="0" w:color="000000"/>
              <w:right w:val="single" w:sz="4" w:space="0" w:color="000000"/>
            </w:tcBorders>
          </w:tcPr>
          <w:p w14:paraId="496A6CED" w14:textId="3C9AB695" w:rsidR="00FF56E8" w:rsidRPr="00FA154D" w:rsidRDefault="008E5250" w:rsidP="00FF56E8">
            <w:pPr>
              <w:spacing w:line="259" w:lineRule="auto"/>
              <w:ind w:left="0" w:firstLine="0"/>
              <w:rPr>
                <w:color w:val="auto"/>
                <w:sz w:val="26"/>
                <w:szCs w:val="26"/>
              </w:rPr>
            </w:pPr>
            <w:r w:rsidRPr="008E5250">
              <w:rPr>
                <w:color w:val="auto"/>
                <w:sz w:val="26"/>
                <w:szCs w:val="26"/>
              </w:rPr>
              <w:t>The Company consistently complies with Vietnamese laws and regulations, as well as the ILO Conventions ratified by Viet Nam, demonstrating its commitment to workers’ rights and the fundamental principles and rights at work.</w:t>
            </w:r>
          </w:p>
        </w:tc>
      </w:tr>
      <w:tr w:rsidR="00FF56E8" w:rsidRPr="00FA154D" w14:paraId="5246459E" w14:textId="12E19119"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28490DE5" w14:textId="6E2CBEB1" w:rsidR="00FF56E8" w:rsidRPr="00FA154D" w:rsidRDefault="00750192" w:rsidP="00520E9B">
            <w:pPr>
              <w:spacing w:line="259" w:lineRule="auto"/>
              <w:ind w:left="0" w:firstLine="0"/>
              <w:jc w:val="left"/>
              <w:rPr>
                <w:color w:val="auto"/>
                <w:sz w:val="26"/>
                <w:szCs w:val="26"/>
              </w:rPr>
            </w:pPr>
            <w:r w:rsidRPr="00FA154D">
              <w:rPr>
                <w:color w:val="auto"/>
                <w:sz w:val="26"/>
                <w:szCs w:val="26"/>
              </w:rPr>
              <w:t xml:space="preserve">c) </w:t>
            </w:r>
            <w:r w:rsidRPr="00CB4E21">
              <w:rPr>
                <w:color w:val="auto"/>
                <w:sz w:val="26"/>
                <w:szCs w:val="26"/>
              </w:rPr>
              <w:t>Violations of regulations on taxation, anti-corruption, trade, and customs.</w:t>
            </w:r>
          </w:p>
        </w:tc>
        <w:tc>
          <w:tcPr>
            <w:tcW w:w="2677" w:type="pct"/>
            <w:tcBorders>
              <w:top w:val="single" w:sz="4" w:space="0" w:color="000000"/>
              <w:left w:val="single" w:sz="4" w:space="0" w:color="000000"/>
              <w:bottom w:val="single" w:sz="4" w:space="0" w:color="000000"/>
              <w:right w:val="single" w:sz="4" w:space="0" w:color="000000"/>
            </w:tcBorders>
          </w:tcPr>
          <w:p w14:paraId="6C3978B0" w14:textId="77777777" w:rsidR="00AA1C02" w:rsidRPr="00AA1C02" w:rsidRDefault="00AA1C02" w:rsidP="00AA1C02">
            <w:pPr>
              <w:tabs>
                <w:tab w:val="center" w:pos="263"/>
                <w:tab w:val="center" w:pos="4584"/>
              </w:tabs>
              <w:spacing w:line="259" w:lineRule="auto"/>
              <w:ind w:left="0" w:firstLine="0"/>
              <w:rPr>
                <w:rFonts w:eastAsia="Calibri"/>
                <w:color w:val="auto"/>
                <w:sz w:val="26"/>
                <w:szCs w:val="26"/>
              </w:rPr>
            </w:pPr>
            <w:r w:rsidRPr="00AA1C02">
              <w:rPr>
                <w:rFonts w:eastAsia="Calibri"/>
                <w:color w:val="auto"/>
                <w:sz w:val="26"/>
                <w:szCs w:val="26"/>
              </w:rPr>
              <w:t>• Viet Nam is assessed as having a relatively good level of forest governance and law enforcement. This is evidenced by the World Justice Project (WJP) Rule of Law Index score of 0.50.</w:t>
            </w:r>
          </w:p>
          <w:p w14:paraId="73D7DB4A" w14:textId="77777777" w:rsidR="00AA1C02" w:rsidRPr="00AA1C02" w:rsidRDefault="00AA1C02" w:rsidP="00AA1C02">
            <w:pPr>
              <w:tabs>
                <w:tab w:val="center" w:pos="263"/>
                <w:tab w:val="center" w:pos="4584"/>
              </w:tabs>
              <w:spacing w:line="259" w:lineRule="auto"/>
              <w:ind w:left="0" w:firstLine="0"/>
              <w:rPr>
                <w:rFonts w:eastAsia="Calibri"/>
                <w:color w:val="auto"/>
                <w:sz w:val="26"/>
                <w:szCs w:val="26"/>
              </w:rPr>
            </w:pPr>
            <w:r w:rsidRPr="00AA1C02">
              <w:rPr>
                <w:rFonts w:eastAsia="Calibri"/>
                <w:color w:val="auto"/>
                <w:sz w:val="26"/>
                <w:szCs w:val="26"/>
              </w:rPr>
              <w:t>• Corruption in Viet Nam is still assessed as relatively high, as reflected by the Corruption Perceptions Index (CPI) 2024 score of 40 (below 50).</w:t>
            </w:r>
          </w:p>
          <w:p w14:paraId="3B04A0B1" w14:textId="77777777" w:rsidR="00AA1C02" w:rsidRPr="00AA1C02" w:rsidRDefault="00AA1C02" w:rsidP="00AA1C02">
            <w:pPr>
              <w:tabs>
                <w:tab w:val="center" w:pos="263"/>
                <w:tab w:val="center" w:pos="4584"/>
              </w:tabs>
              <w:spacing w:line="259" w:lineRule="auto"/>
              <w:ind w:left="0" w:firstLine="0"/>
              <w:rPr>
                <w:rFonts w:eastAsia="Calibri"/>
                <w:color w:val="auto"/>
                <w:sz w:val="26"/>
                <w:szCs w:val="26"/>
              </w:rPr>
            </w:pPr>
            <w:r w:rsidRPr="00AA1C02">
              <w:rPr>
                <w:rFonts w:eastAsia="Calibri"/>
                <w:color w:val="auto"/>
                <w:sz w:val="26"/>
                <w:szCs w:val="26"/>
              </w:rPr>
              <w:t>• The Company has no violations of regulations related to taxation, trade, customs, or anti-corruption in accordance with Vietnamese laws and regulations.</w:t>
            </w:r>
          </w:p>
          <w:p w14:paraId="4C6ED09F" w14:textId="3B95750D" w:rsidR="00FF56E8" w:rsidRPr="00AA1C02" w:rsidRDefault="00AA1C02" w:rsidP="00AA1C02">
            <w:pPr>
              <w:spacing w:line="259" w:lineRule="auto"/>
              <w:ind w:left="0" w:firstLine="0"/>
              <w:rPr>
                <w:b/>
                <w:bCs/>
                <w:i/>
                <w:iCs/>
                <w:color w:val="auto"/>
                <w:sz w:val="26"/>
                <w:szCs w:val="26"/>
              </w:rPr>
            </w:pPr>
            <w:r w:rsidRPr="00AA1C02">
              <w:rPr>
                <w:rFonts w:eastAsia="Calibri"/>
                <w:b/>
                <w:bCs/>
                <w:i/>
                <w:iCs/>
                <w:color w:val="auto"/>
                <w:sz w:val="26"/>
                <w:szCs w:val="26"/>
              </w:rPr>
              <w:t>Conclusion: The risk is considered negligible.</w:t>
            </w:r>
          </w:p>
        </w:tc>
        <w:tc>
          <w:tcPr>
            <w:tcW w:w="1637" w:type="pct"/>
            <w:tcBorders>
              <w:top w:val="single" w:sz="4" w:space="0" w:color="000000"/>
              <w:left w:val="single" w:sz="4" w:space="0" w:color="000000"/>
              <w:bottom w:val="single" w:sz="4" w:space="0" w:color="000000"/>
              <w:right w:val="single" w:sz="4" w:space="0" w:color="000000"/>
            </w:tcBorders>
          </w:tcPr>
          <w:p w14:paraId="39A33D0B" w14:textId="07C59999" w:rsidR="00FF56E8" w:rsidRPr="00FA154D" w:rsidRDefault="008E5250" w:rsidP="00FF56E8">
            <w:pPr>
              <w:tabs>
                <w:tab w:val="center" w:pos="263"/>
                <w:tab w:val="center" w:pos="4584"/>
              </w:tabs>
              <w:spacing w:line="259" w:lineRule="auto"/>
              <w:ind w:left="0" w:firstLine="0"/>
              <w:rPr>
                <w:rFonts w:eastAsia="Calibri"/>
                <w:color w:val="auto"/>
                <w:sz w:val="26"/>
                <w:szCs w:val="26"/>
              </w:rPr>
            </w:pPr>
            <w:r w:rsidRPr="008E5250">
              <w:rPr>
                <w:rFonts w:eastAsia="Calibri"/>
                <w:color w:val="auto"/>
                <w:sz w:val="26"/>
                <w:szCs w:val="26"/>
              </w:rPr>
              <w:t>The Company remains committed to complying with Vietnamese laws and regulations, as well as with the ILO Conventions ratified by Viet Nam.</w:t>
            </w:r>
          </w:p>
          <w:p w14:paraId="44186533" w14:textId="5D96F1CD" w:rsidR="00FF56E8" w:rsidRPr="00FA154D" w:rsidRDefault="00FF56E8" w:rsidP="00FF56E8">
            <w:pPr>
              <w:tabs>
                <w:tab w:val="center" w:pos="263"/>
                <w:tab w:val="center" w:pos="4584"/>
              </w:tabs>
              <w:spacing w:line="259" w:lineRule="auto"/>
              <w:ind w:left="0" w:firstLine="0"/>
              <w:rPr>
                <w:rFonts w:eastAsia="Calibri"/>
                <w:color w:val="auto"/>
                <w:sz w:val="26"/>
                <w:szCs w:val="26"/>
              </w:rPr>
            </w:pPr>
          </w:p>
          <w:p w14:paraId="72882D1E" w14:textId="0D8584D3" w:rsidR="00FF56E8" w:rsidRPr="00FA154D" w:rsidRDefault="00FF56E8" w:rsidP="00FF56E8">
            <w:pPr>
              <w:tabs>
                <w:tab w:val="center" w:pos="263"/>
                <w:tab w:val="center" w:pos="4584"/>
              </w:tabs>
              <w:spacing w:line="259" w:lineRule="auto"/>
              <w:ind w:left="0" w:firstLine="0"/>
              <w:rPr>
                <w:rFonts w:eastAsia="Calibri"/>
                <w:color w:val="auto"/>
                <w:sz w:val="26"/>
                <w:szCs w:val="26"/>
              </w:rPr>
            </w:pPr>
          </w:p>
        </w:tc>
      </w:tr>
      <w:tr w:rsidR="00FF56E8" w:rsidRPr="00FA154D" w14:paraId="42185A8C" w14:textId="6D37CB36" w:rsidTr="00FF56E8">
        <w:trPr>
          <w:trHeight w:val="20"/>
        </w:trPr>
        <w:tc>
          <w:tcPr>
            <w:tcW w:w="686" w:type="pct"/>
            <w:tcBorders>
              <w:top w:val="single" w:sz="4" w:space="0" w:color="000000"/>
              <w:left w:val="single" w:sz="4" w:space="0" w:color="000000"/>
              <w:bottom w:val="single" w:sz="4" w:space="0" w:color="000000"/>
              <w:right w:val="single" w:sz="4" w:space="0" w:color="000000"/>
            </w:tcBorders>
          </w:tcPr>
          <w:p w14:paraId="2B758BF1" w14:textId="77777777" w:rsidR="00134302" w:rsidRPr="00134302" w:rsidRDefault="00134302" w:rsidP="00134302">
            <w:pPr>
              <w:spacing w:line="259" w:lineRule="auto"/>
              <w:ind w:left="0" w:firstLine="0"/>
              <w:jc w:val="left"/>
              <w:rPr>
                <w:color w:val="auto"/>
                <w:sz w:val="26"/>
                <w:szCs w:val="26"/>
              </w:rPr>
            </w:pPr>
            <w:r w:rsidRPr="00134302">
              <w:rPr>
                <w:color w:val="auto"/>
                <w:sz w:val="26"/>
                <w:szCs w:val="26"/>
              </w:rPr>
              <w:t xml:space="preserve">ii. The relevant products originate from a producer country where there is no presence of Indigenous Peoples. Where Indigenous Peoples are </w:t>
            </w:r>
            <w:r w:rsidRPr="00134302">
              <w:rPr>
                <w:color w:val="auto"/>
                <w:sz w:val="26"/>
                <w:szCs w:val="26"/>
              </w:rPr>
              <w:lastRenderedPageBreak/>
              <w:t>present in the producer country or in specific regions of the producer country, the following shall apply:</w:t>
            </w:r>
          </w:p>
          <w:p w14:paraId="57866D53" w14:textId="77777777" w:rsidR="00134302" w:rsidRPr="00134302" w:rsidRDefault="00134302" w:rsidP="00134302">
            <w:pPr>
              <w:spacing w:line="259" w:lineRule="auto"/>
              <w:ind w:left="0" w:firstLine="0"/>
              <w:jc w:val="left"/>
              <w:rPr>
                <w:color w:val="auto"/>
                <w:sz w:val="26"/>
                <w:szCs w:val="26"/>
              </w:rPr>
            </w:pPr>
            <w:r w:rsidRPr="00134302">
              <w:rPr>
                <w:color w:val="auto"/>
                <w:sz w:val="26"/>
                <w:szCs w:val="26"/>
              </w:rPr>
              <w:t>a) There is good-faith consultation and cooperation with Indigenous Peoples in the producer country or in specific regions of the producer country;</w:t>
            </w:r>
          </w:p>
          <w:p w14:paraId="5B1CDBA6" w14:textId="77777777" w:rsidR="00134302" w:rsidRPr="00134302" w:rsidRDefault="00134302" w:rsidP="00134302">
            <w:pPr>
              <w:spacing w:line="259" w:lineRule="auto"/>
              <w:ind w:left="0" w:firstLine="0"/>
              <w:jc w:val="left"/>
              <w:rPr>
                <w:color w:val="auto"/>
                <w:sz w:val="26"/>
                <w:szCs w:val="26"/>
              </w:rPr>
            </w:pPr>
            <w:r w:rsidRPr="00134302">
              <w:rPr>
                <w:color w:val="auto"/>
                <w:sz w:val="26"/>
                <w:szCs w:val="26"/>
              </w:rPr>
              <w:t xml:space="preserve">b) There are no substantiated and verifiable complaints from Indigenous Peoples related to the use of land for the production of the </w:t>
            </w:r>
            <w:r w:rsidRPr="00134302">
              <w:rPr>
                <w:color w:val="auto"/>
                <w:sz w:val="26"/>
                <w:szCs w:val="26"/>
              </w:rPr>
              <w:lastRenderedPageBreak/>
              <w:t>relevant commodities;</w:t>
            </w:r>
          </w:p>
          <w:p w14:paraId="7D23489E" w14:textId="77777777" w:rsidR="00134302" w:rsidRPr="00134302" w:rsidRDefault="00134302" w:rsidP="00134302">
            <w:pPr>
              <w:spacing w:line="259" w:lineRule="auto"/>
              <w:ind w:left="0" w:firstLine="0"/>
              <w:jc w:val="left"/>
              <w:rPr>
                <w:color w:val="auto"/>
                <w:sz w:val="26"/>
                <w:szCs w:val="26"/>
              </w:rPr>
            </w:pPr>
            <w:r w:rsidRPr="00134302">
              <w:rPr>
                <w:color w:val="auto"/>
                <w:sz w:val="26"/>
                <w:szCs w:val="26"/>
              </w:rPr>
              <w:t>c) The principle of Free, Prior and Informed Consent (FPIC) is respected, including as set out in the United Nations Declaration on the Rights of Indigenous Peoples (UNDRIP).</w:t>
            </w:r>
          </w:p>
          <w:p w14:paraId="43EF93E8" w14:textId="4DA5C305" w:rsidR="00FF56E8" w:rsidRPr="00FA154D" w:rsidRDefault="00134302" w:rsidP="00134302">
            <w:pPr>
              <w:spacing w:line="259" w:lineRule="auto"/>
              <w:ind w:left="0" w:firstLine="0"/>
              <w:jc w:val="left"/>
              <w:rPr>
                <w:color w:val="auto"/>
                <w:sz w:val="26"/>
                <w:szCs w:val="26"/>
              </w:rPr>
            </w:pPr>
            <w:r w:rsidRPr="00134302">
              <w:rPr>
                <w:color w:val="auto"/>
                <w:sz w:val="26"/>
                <w:szCs w:val="26"/>
              </w:rPr>
              <w:t>Note: Point (c) shall be interpreted in the context of the applicable laws in the producer country, in particular those relating to the legal status of the production area.</w:t>
            </w:r>
          </w:p>
        </w:tc>
        <w:tc>
          <w:tcPr>
            <w:tcW w:w="2677" w:type="pct"/>
            <w:tcBorders>
              <w:top w:val="single" w:sz="4" w:space="0" w:color="000000"/>
              <w:left w:val="single" w:sz="4" w:space="0" w:color="000000"/>
              <w:bottom w:val="single" w:sz="4" w:space="0" w:color="000000"/>
              <w:right w:val="single" w:sz="4" w:space="0" w:color="000000"/>
            </w:tcBorders>
          </w:tcPr>
          <w:p w14:paraId="5DAF51CA" w14:textId="77777777" w:rsidR="008E5250" w:rsidRPr="00494461" w:rsidRDefault="008E5250" w:rsidP="008E5250">
            <w:pPr>
              <w:numPr>
                <w:ilvl w:val="0"/>
                <w:numId w:val="47"/>
              </w:numPr>
              <w:spacing w:before="60" w:after="60" w:line="240" w:lineRule="auto"/>
              <w:ind w:left="3" w:firstLine="425"/>
              <w:rPr>
                <w:color w:val="auto"/>
                <w:sz w:val="26"/>
                <w:szCs w:val="26"/>
              </w:rPr>
            </w:pPr>
            <w:r w:rsidRPr="00494461">
              <w:rPr>
                <w:b/>
                <w:bCs/>
                <w:color w:val="auto"/>
                <w:sz w:val="26"/>
                <w:szCs w:val="26"/>
              </w:rPr>
              <w:lastRenderedPageBreak/>
              <w:t>Photographic evidence, supporting documents, and minutes of community consultation meetings</w:t>
            </w:r>
            <w:r w:rsidRPr="00494461">
              <w:rPr>
                <w:color w:val="auto"/>
                <w:sz w:val="26"/>
                <w:szCs w:val="26"/>
              </w:rPr>
              <w:t xml:space="preserve"> conducted in the localities where the project is implemented are available.</w:t>
            </w:r>
          </w:p>
          <w:p w14:paraId="29E19271" w14:textId="77777777" w:rsidR="008E5250" w:rsidRDefault="008E5250" w:rsidP="008E5250">
            <w:pPr>
              <w:numPr>
                <w:ilvl w:val="0"/>
                <w:numId w:val="47"/>
              </w:numPr>
              <w:spacing w:before="60" w:after="60" w:line="240" w:lineRule="auto"/>
              <w:ind w:left="360" w:firstLine="0"/>
              <w:rPr>
                <w:color w:val="auto"/>
                <w:sz w:val="26"/>
                <w:szCs w:val="26"/>
              </w:rPr>
            </w:pPr>
            <w:r w:rsidRPr="00494461">
              <w:rPr>
                <w:b/>
                <w:bCs/>
                <w:color w:val="auto"/>
                <w:sz w:val="26"/>
                <w:szCs w:val="26"/>
              </w:rPr>
              <w:t>The results of consultations with local authorities and local communities</w:t>
            </w:r>
            <w:r w:rsidRPr="00494461">
              <w:rPr>
                <w:color w:val="auto"/>
                <w:sz w:val="26"/>
                <w:szCs w:val="26"/>
              </w:rPr>
              <w:t xml:space="preserve"> in communes where the Company’s rubber plantations are located indicate that the implementation of the rubber plantation project and the Company’s current rubber production and business activities </w:t>
            </w:r>
            <w:r w:rsidRPr="00494461">
              <w:rPr>
                <w:b/>
                <w:bCs/>
                <w:color w:val="auto"/>
                <w:sz w:val="26"/>
                <w:szCs w:val="26"/>
              </w:rPr>
              <w:t>do not cause adverse environmental or social impacts</w:t>
            </w:r>
            <w:r w:rsidRPr="00494461">
              <w:rPr>
                <w:color w:val="auto"/>
                <w:sz w:val="26"/>
                <w:szCs w:val="26"/>
              </w:rPr>
              <w:t xml:space="preserve"> on local communities or authorities.</w:t>
            </w:r>
            <w:r>
              <w:rPr>
                <w:color w:val="auto"/>
                <w:sz w:val="26"/>
                <w:szCs w:val="26"/>
              </w:rPr>
              <w:t xml:space="preserve"> </w:t>
            </w:r>
          </w:p>
          <w:p w14:paraId="4DBBCDA5" w14:textId="77777777" w:rsidR="008E5250" w:rsidRPr="00494461" w:rsidRDefault="008E5250" w:rsidP="008E5250">
            <w:pPr>
              <w:numPr>
                <w:ilvl w:val="0"/>
                <w:numId w:val="47"/>
              </w:numPr>
              <w:spacing w:before="60" w:after="60" w:line="240" w:lineRule="auto"/>
              <w:ind w:left="0" w:firstLine="570"/>
              <w:rPr>
                <w:color w:val="auto"/>
                <w:sz w:val="26"/>
                <w:szCs w:val="26"/>
              </w:rPr>
            </w:pPr>
            <w:r w:rsidRPr="00494461">
              <w:rPr>
                <w:color w:val="auto"/>
                <w:sz w:val="26"/>
                <w:szCs w:val="26"/>
              </w:rPr>
              <w:t xml:space="preserve">Feedback from these consultations has been </w:t>
            </w:r>
            <w:r w:rsidRPr="00494461">
              <w:rPr>
                <w:b/>
                <w:bCs/>
                <w:color w:val="auto"/>
                <w:sz w:val="26"/>
                <w:szCs w:val="26"/>
              </w:rPr>
              <w:t>consistently positive</w:t>
            </w:r>
            <w:r w:rsidRPr="00494461">
              <w:rPr>
                <w:color w:val="auto"/>
                <w:sz w:val="26"/>
                <w:szCs w:val="26"/>
              </w:rPr>
              <w:t xml:space="preserve">, highlighting the benefits generated by the Company’s activities, such as </w:t>
            </w:r>
            <w:r w:rsidRPr="00494461">
              <w:rPr>
                <w:b/>
                <w:bCs/>
                <w:color w:val="auto"/>
                <w:sz w:val="26"/>
                <w:szCs w:val="26"/>
              </w:rPr>
              <w:lastRenderedPageBreak/>
              <w:t>job creation, livelihood improvement for workers, construction of community roads, development of social infrastructure</w:t>
            </w:r>
            <w:r w:rsidRPr="00494461">
              <w:rPr>
                <w:color w:val="auto"/>
                <w:sz w:val="26"/>
                <w:szCs w:val="26"/>
              </w:rPr>
              <w:t xml:space="preserve"> (including cemeteries, hospitals, sports centers, parks), </w:t>
            </w:r>
            <w:r w:rsidRPr="00494461">
              <w:rPr>
                <w:b/>
                <w:bCs/>
                <w:color w:val="auto"/>
                <w:sz w:val="26"/>
                <w:szCs w:val="26"/>
              </w:rPr>
              <w:t>attraction of workers from other provinces</w:t>
            </w:r>
            <w:r w:rsidRPr="00494461">
              <w:rPr>
                <w:color w:val="auto"/>
                <w:sz w:val="26"/>
                <w:szCs w:val="26"/>
              </w:rPr>
              <w:t xml:space="preserve">, and overall </w:t>
            </w:r>
            <w:r w:rsidRPr="00494461">
              <w:rPr>
                <w:b/>
                <w:bCs/>
                <w:color w:val="auto"/>
                <w:sz w:val="26"/>
                <w:szCs w:val="26"/>
              </w:rPr>
              <w:t>contributions to local economic development and related sectors</w:t>
            </w:r>
            <w:r w:rsidRPr="00494461">
              <w:rPr>
                <w:color w:val="auto"/>
                <w:sz w:val="26"/>
                <w:szCs w:val="26"/>
              </w:rPr>
              <w:t xml:space="preserve">. Workers and local residents have expressed </w:t>
            </w:r>
            <w:r w:rsidRPr="00494461">
              <w:rPr>
                <w:b/>
                <w:bCs/>
                <w:color w:val="auto"/>
                <w:sz w:val="26"/>
                <w:szCs w:val="26"/>
              </w:rPr>
              <w:t>high levels of satisfaction</w:t>
            </w:r>
            <w:r w:rsidRPr="00494461">
              <w:rPr>
                <w:color w:val="auto"/>
                <w:sz w:val="26"/>
                <w:szCs w:val="26"/>
              </w:rPr>
              <w:t xml:space="preserve"> and a strong willingness to work for the Company.</w:t>
            </w:r>
          </w:p>
          <w:p w14:paraId="38CD0F8E" w14:textId="77777777" w:rsidR="008E5250" w:rsidRPr="00494461" w:rsidRDefault="008E5250" w:rsidP="008E5250">
            <w:pPr>
              <w:numPr>
                <w:ilvl w:val="0"/>
                <w:numId w:val="47"/>
              </w:numPr>
              <w:spacing w:before="60" w:after="60" w:line="240" w:lineRule="auto"/>
              <w:ind w:left="3" w:firstLine="709"/>
              <w:rPr>
                <w:color w:val="auto"/>
                <w:sz w:val="26"/>
                <w:szCs w:val="26"/>
              </w:rPr>
            </w:pPr>
            <w:r w:rsidRPr="00494461">
              <w:rPr>
                <w:b/>
                <w:bCs/>
                <w:color w:val="auto"/>
                <w:sz w:val="26"/>
                <w:szCs w:val="26"/>
              </w:rPr>
              <w:t>Maintaining cooperative and constructive relationships with local authorities and communities</w:t>
            </w:r>
            <w:r w:rsidRPr="00494461">
              <w:rPr>
                <w:color w:val="auto"/>
                <w:sz w:val="26"/>
                <w:szCs w:val="26"/>
              </w:rPr>
              <w:t xml:space="preserve"> is considered a key priority and an ongoing responsibility of the Company. At the project establishment stage, the Company closely coordinated with local authorities to </w:t>
            </w:r>
            <w:r w:rsidRPr="00494461">
              <w:rPr>
                <w:b/>
                <w:bCs/>
                <w:color w:val="auto"/>
                <w:sz w:val="26"/>
                <w:szCs w:val="26"/>
              </w:rPr>
              <w:t>determine project boundaries and implement appropriate compensation arrangements</w:t>
            </w:r>
            <w:r w:rsidRPr="00494461">
              <w:rPr>
                <w:color w:val="auto"/>
                <w:sz w:val="26"/>
                <w:szCs w:val="26"/>
              </w:rPr>
              <w:t>, with the support and consensus of the local community.</w:t>
            </w:r>
          </w:p>
          <w:p w14:paraId="2DDA818B" w14:textId="77777777" w:rsidR="008E5250" w:rsidRPr="00494461" w:rsidRDefault="008E5250" w:rsidP="008E5250">
            <w:pPr>
              <w:numPr>
                <w:ilvl w:val="0"/>
                <w:numId w:val="47"/>
              </w:numPr>
              <w:spacing w:before="60" w:after="60" w:line="240" w:lineRule="auto"/>
              <w:ind w:left="3" w:firstLine="709"/>
              <w:rPr>
                <w:color w:val="auto"/>
                <w:sz w:val="26"/>
                <w:szCs w:val="26"/>
              </w:rPr>
            </w:pPr>
            <w:r w:rsidRPr="00494461">
              <w:rPr>
                <w:color w:val="auto"/>
                <w:sz w:val="26"/>
                <w:szCs w:val="26"/>
              </w:rPr>
              <w:t xml:space="preserve">The Company </w:t>
            </w:r>
            <w:r w:rsidRPr="00494461">
              <w:rPr>
                <w:b/>
                <w:bCs/>
                <w:color w:val="auto"/>
                <w:sz w:val="26"/>
                <w:szCs w:val="26"/>
              </w:rPr>
              <w:t>continues to organize regular meetings</w:t>
            </w:r>
            <w:r w:rsidRPr="00494461">
              <w:rPr>
                <w:color w:val="auto"/>
                <w:sz w:val="26"/>
                <w:szCs w:val="26"/>
              </w:rPr>
              <w:t xml:space="preserve"> with local authorities and communities surrounding the project area to </w:t>
            </w:r>
            <w:r w:rsidRPr="00494461">
              <w:rPr>
                <w:b/>
                <w:bCs/>
                <w:color w:val="auto"/>
                <w:sz w:val="26"/>
                <w:szCs w:val="26"/>
              </w:rPr>
              <w:t>provide information and communication on updates to the Company’s production and business plans</w:t>
            </w:r>
            <w:r w:rsidRPr="00494461">
              <w:rPr>
                <w:color w:val="auto"/>
                <w:sz w:val="26"/>
                <w:szCs w:val="26"/>
              </w:rPr>
              <w:t xml:space="preserve">, local policies, and to </w:t>
            </w:r>
            <w:r w:rsidRPr="00494461">
              <w:rPr>
                <w:b/>
                <w:bCs/>
                <w:color w:val="auto"/>
                <w:sz w:val="26"/>
                <w:szCs w:val="26"/>
              </w:rPr>
              <w:t>listen to feedback and concerns</w:t>
            </w:r>
            <w:r w:rsidRPr="00494461">
              <w:rPr>
                <w:color w:val="auto"/>
                <w:sz w:val="26"/>
                <w:szCs w:val="26"/>
              </w:rPr>
              <w:t xml:space="preserve"> from local stakeholders regarding the Company’s investment activities and community responsibilities.</w:t>
            </w:r>
          </w:p>
          <w:p w14:paraId="32A88BDC" w14:textId="77777777" w:rsidR="008E5250" w:rsidRPr="00494461" w:rsidRDefault="008E5250" w:rsidP="008E5250">
            <w:pPr>
              <w:numPr>
                <w:ilvl w:val="0"/>
                <w:numId w:val="47"/>
              </w:numPr>
              <w:spacing w:before="60" w:after="60" w:line="240" w:lineRule="auto"/>
              <w:ind w:left="3" w:firstLine="709"/>
              <w:rPr>
                <w:color w:val="auto"/>
                <w:sz w:val="26"/>
                <w:szCs w:val="26"/>
              </w:rPr>
            </w:pPr>
            <w:r w:rsidRPr="00494461">
              <w:rPr>
                <w:color w:val="auto"/>
                <w:sz w:val="26"/>
                <w:szCs w:val="26"/>
              </w:rPr>
              <w:t xml:space="preserve">In </w:t>
            </w:r>
            <w:r w:rsidRPr="00494461">
              <w:rPr>
                <w:b/>
                <w:bCs/>
                <w:color w:val="auto"/>
                <w:sz w:val="26"/>
                <w:szCs w:val="26"/>
              </w:rPr>
              <w:t>2024</w:t>
            </w:r>
            <w:r w:rsidRPr="00494461">
              <w:rPr>
                <w:color w:val="auto"/>
                <w:sz w:val="26"/>
                <w:szCs w:val="26"/>
              </w:rPr>
              <w:t xml:space="preserve">, the Company </w:t>
            </w:r>
            <w:r w:rsidRPr="00494461">
              <w:rPr>
                <w:b/>
                <w:bCs/>
                <w:color w:val="auto"/>
                <w:sz w:val="26"/>
                <w:szCs w:val="26"/>
              </w:rPr>
              <w:t>conducted community consultations</w:t>
            </w:r>
            <w:r w:rsidRPr="00494461">
              <w:rPr>
                <w:color w:val="auto"/>
                <w:sz w:val="26"/>
                <w:szCs w:val="26"/>
              </w:rPr>
              <w:t xml:space="preserve"> with local stakeholders.</w:t>
            </w:r>
          </w:p>
          <w:p w14:paraId="070A5303" w14:textId="77777777" w:rsidR="008E5250" w:rsidRPr="00494461" w:rsidRDefault="008E5250" w:rsidP="008E5250">
            <w:pPr>
              <w:numPr>
                <w:ilvl w:val="0"/>
                <w:numId w:val="47"/>
              </w:numPr>
              <w:spacing w:before="60" w:after="60" w:line="240" w:lineRule="auto"/>
              <w:ind w:left="3" w:firstLine="709"/>
              <w:rPr>
                <w:color w:val="auto"/>
                <w:sz w:val="26"/>
                <w:szCs w:val="26"/>
              </w:rPr>
            </w:pPr>
            <w:r w:rsidRPr="00494461">
              <w:rPr>
                <w:color w:val="auto"/>
                <w:sz w:val="26"/>
                <w:szCs w:val="26"/>
              </w:rPr>
              <w:t xml:space="preserve">During these consultations, local authorities and communities </w:t>
            </w:r>
            <w:r w:rsidRPr="00494461">
              <w:rPr>
                <w:b/>
                <w:bCs/>
                <w:color w:val="auto"/>
                <w:sz w:val="26"/>
                <w:szCs w:val="26"/>
              </w:rPr>
              <w:t>expressed strong interest in and appreciation of the Company’s investment projects</w:t>
            </w:r>
            <w:r w:rsidRPr="00494461">
              <w:rPr>
                <w:color w:val="auto"/>
                <w:sz w:val="26"/>
                <w:szCs w:val="26"/>
              </w:rPr>
              <w:t>. Both parties exchanged views and proposals and jointly agreed on solutions. The key discussion topics included:</w:t>
            </w:r>
          </w:p>
          <w:p w14:paraId="321F56A2" w14:textId="77777777" w:rsidR="008E5250" w:rsidRPr="00494461" w:rsidRDefault="008E5250" w:rsidP="008E5250">
            <w:pPr>
              <w:numPr>
                <w:ilvl w:val="1"/>
                <w:numId w:val="47"/>
              </w:numPr>
              <w:spacing w:before="60" w:after="60" w:line="240" w:lineRule="auto"/>
              <w:ind w:left="145" w:firstLine="567"/>
              <w:rPr>
                <w:color w:val="auto"/>
                <w:sz w:val="26"/>
                <w:szCs w:val="26"/>
              </w:rPr>
            </w:pPr>
            <w:r w:rsidRPr="00494461">
              <w:rPr>
                <w:color w:val="auto"/>
                <w:sz w:val="26"/>
                <w:szCs w:val="26"/>
              </w:rPr>
              <w:t xml:space="preserve">Continued </w:t>
            </w:r>
            <w:r w:rsidRPr="00494461">
              <w:rPr>
                <w:b/>
                <w:bCs/>
                <w:color w:val="auto"/>
                <w:sz w:val="26"/>
                <w:szCs w:val="26"/>
              </w:rPr>
              <w:t>joint efforts to protect the environment and safeguard rubber plantations</w:t>
            </w:r>
            <w:r w:rsidRPr="00494461">
              <w:rPr>
                <w:color w:val="auto"/>
                <w:sz w:val="26"/>
                <w:szCs w:val="26"/>
              </w:rPr>
              <w:t xml:space="preserve"> within the Company’s project areas;</w:t>
            </w:r>
          </w:p>
          <w:p w14:paraId="774B55B2" w14:textId="77777777" w:rsidR="008E5250" w:rsidRPr="00494461" w:rsidRDefault="008E5250" w:rsidP="008E5250">
            <w:pPr>
              <w:numPr>
                <w:ilvl w:val="1"/>
                <w:numId w:val="47"/>
              </w:numPr>
              <w:spacing w:before="60" w:after="60" w:line="240" w:lineRule="auto"/>
              <w:ind w:left="145" w:firstLine="567"/>
              <w:rPr>
                <w:color w:val="auto"/>
                <w:sz w:val="26"/>
                <w:szCs w:val="26"/>
              </w:rPr>
            </w:pPr>
            <w:r w:rsidRPr="00494461">
              <w:rPr>
                <w:color w:val="auto"/>
                <w:sz w:val="26"/>
                <w:szCs w:val="26"/>
              </w:rPr>
              <w:lastRenderedPageBreak/>
              <w:t xml:space="preserve">Continued coordination to maintain </w:t>
            </w:r>
            <w:r w:rsidRPr="00494461">
              <w:rPr>
                <w:b/>
                <w:bCs/>
                <w:color w:val="auto"/>
                <w:sz w:val="26"/>
                <w:szCs w:val="26"/>
              </w:rPr>
              <w:t>public security and order</w:t>
            </w:r>
            <w:r w:rsidRPr="00494461">
              <w:rPr>
                <w:color w:val="auto"/>
                <w:sz w:val="26"/>
                <w:szCs w:val="26"/>
              </w:rPr>
              <w:t xml:space="preserve">, particularly with regard to </w:t>
            </w:r>
            <w:r w:rsidRPr="00494461">
              <w:rPr>
                <w:b/>
                <w:bCs/>
                <w:color w:val="auto"/>
                <w:sz w:val="26"/>
                <w:szCs w:val="26"/>
              </w:rPr>
              <w:t>preventing latex theft</w:t>
            </w:r>
            <w:r w:rsidRPr="00494461">
              <w:rPr>
                <w:color w:val="auto"/>
                <w:sz w:val="26"/>
                <w:szCs w:val="26"/>
              </w:rPr>
              <w:t>;</w:t>
            </w:r>
          </w:p>
          <w:p w14:paraId="20238D7E" w14:textId="77777777" w:rsidR="008E5250" w:rsidRPr="00494461" w:rsidRDefault="008E5250" w:rsidP="008E5250">
            <w:pPr>
              <w:numPr>
                <w:ilvl w:val="1"/>
                <w:numId w:val="47"/>
              </w:numPr>
              <w:spacing w:before="60" w:after="60" w:line="240" w:lineRule="auto"/>
              <w:ind w:left="145" w:firstLine="567"/>
              <w:rPr>
                <w:color w:val="auto"/>
                <w:sz w:val="26"/>
                <w:szCs w:val="26"/>
              </w:rPr>
            </w:pPr>
            <w:r w:rsidRPr="00494461">
              <w:rPr>
                <w:b/>
                <w:bCs/>
                <w:color w:val="auto"/>
                <w:sz w:val="26"/>
                <w:szCs w:val="26"/>
              </w:rPr>
              <w:t>Information sharing with local authorities regarding the Company’s forthcoming implementation of EUDR requirements</w:t>
            </w:r>
            <w:r w:rsidRPr="00494461">
              <w:rPr>
                <w:color w:val="auto"/>
                <w:sz w:val="26"/>
                <w:szCs w:val="26"/>
              </w:rPr>
              <w:t>;</w:t>
            </w:r>
          </w:p>
          <w:p w14:paraId="0EF7F01F" w14:textId="77777777" w:rsidR="008E5250" w:rsidRPr="00494461" w:rsidRDefault="008E5250" w:rsidP="008E5250">
            <w:pPr>
              <w:numPr>
                <w:ilvl w:val="1"/>
                <w:numId w:val="47"/>
              </w:numPr>
              <w:spacing w:before="60" w:after="60" w:line="240" w:lineRule="auto"/>
              <w:ind w:left="145" w:firstLine="567"/>
              <w:rPr>
                <w:color w:val="auto"/>
                <w:sz w:val="26"/>
                <w:szCs w:val="26"/>
              </w:rPr>
            </w:pPr>
            <w:r w:rsidRPr="00494461">
              <w:rPr>
                <w:color w:val="auto"/>
                <w:sz w:val="26"/>
                <w:szCs w:val="26"/>
              </w:rPr>
              <w:t xml:space="preserve">Proposals from local authorities concerning </w:t>
            </w:r>
            <w:r w:rsidRPr="00494461">
              <w:rPr>
                <w:b/>
                <w:bCs/>
                <w:color w:val="auto"/>
                <w:sz w:val="26"/>
                <w:szCs w:val="26"/>
              </w:rPr>
              <w:t>local socio-economic development</w:t>
            </w:r>
            <w:r w:rsidRPr="00494461">
              <w:rPr>
                <w:color w:val="auto"/>
                <w:sz w:val="26"/>
                <w:szCs w:val="26"/>
              </w:rPr>
              <w:t xml:space="preserve"> and improvements to residents’ living standards;</w:t>
            </w:r>
          </w:p>
          <w:p w14:paraId="58C38477" w14:textId="77777777" w:rsidR="008E5250" w:rsidRPr="00494461" w:rsidRDefault="008E5250" w:rsidP="008E5250">
            <w:pPr>
              <w:numPr>
                <w:ilvl w:val="1"/>
                <w:numId w:val="47"/>
              </w:numPr>
              <w:spacing w:before="60" w:after="60" w:line="240" w:lineRule="auto"/>
              <w:ind w:left="145" w:firstLine="567"/>
              <w:rPr>
                <w:color w:val="auto"/>
                <w:sz w:val="26"/>
                <w:szCs w:val="26"/>
              </w:rPr>
            </w:pPr>
            <w:r w:rsidRPr="00494461">
              <w:rPr>
                <w:color w:val="auto"/>
                <w:sz w:val="26"/>
                <w:szCs w:val="26"/>
              </w:rPr>
              <w:t xml:space="preserve">Confirmation that the Company’s activities related to </w:t>
            </w:r>
            <w:r w:rsidRPr="00494461">
              <w:rPr>
                <w:b/>
                <w:bCs/>
                <w:color w:val="auto"/>
                <w:sz w:val="26"/>
                <w:szCs w:val="26"/>
              </w:rPr>
              <w:t>rubber planting, maintenance, and latex harvesting</w:t>
            </w:r>
            <w:r w:rsidRPr="00494461">
              <w:rPr>
                <w:color w:val="auto"/>
                <w:sz w:val="26"/>
                <w:szCs w:val="26"/>
              </w:rPr>
              <w:t xml:space="preserve"> are carried out in compliance with the </w:t>
            </w:r>
            <w:r w:rsidRPr="00494461">
              <w:rPr>
                <w:b/>
                <w:bCs/>
                <w:color w:val="auto"/>
                <w:sz w:val="26"/>
                <w:szCs w:val="26"/>
              </w:rPr>
              <w:t>regulations and technical procedures of the Group</w:t>
            </w:r>
            <w:r w:rsidRPr="00494461">
              <w:rPr>
                <w:color w:val="auto"/>
                <w:sz w:val="26"/>
                <w:szCs w:val="26"/>
              </w:rPr>
              <w:t xml:space="preserve">. Prior to implementation, the Company </w:t>
            </w:r>
            <w:r w:rsidRPr="00494461">
              <w:rPr>
                <w:b/>
                <w:bCs/>
                <w:color w:val="auto"/>
                <w:sz w:val="26"/>
                <w:szCs w:val="26"/>
              </w:rPr>
              <w:t>provides advance notice to local communities</w:t>
            </w:r>
            <w:r w:rsidRPr="00494461">
              <w:rPr>
                <w:color w:val="auto"/>
                <w:sz w:val="26"/>
                <w:szCs w:val="26"/>
              </w:rPr>
              <w:t xml:space="preserve"> to ensure transparency, coordination, and mutual support for shared objectives, including </w:t>
            </w:r>
            <w:r w:rsidRPr="00494461">
              <w:rPr>
                <w:b/>
                <w:bCs/>
                <w:color w:val="auto"/>
                <w:sz w:val="26"/>
                <w:szCs w:val="26"/>
              </w:rPr>
              <w:t>fire prevention during the dry season, prevention of latex theft, and application of plant protection products</w:t>
            </w:r>
            <w:r w:rsidRPr="00494461">
              <w:rPr>
                <w:color w:val="auto"/>
                <w:sz w:val="26"/>
                <w:szCs w:val="26"/>
              </w:rPr>
              <w:t>.</w:t>
            </w:r>
            <w:r w:rsidRPr="00494461">
              <w:rPr>
                <w:color w:val="auto"/>
                <w:sz w:val="26"/>
                <w:szCs w:val="26"/>
              </w:rPr>
              <w:br/>
              <w:t xml:space="preserve">For example, in relation to dry-season fire prevention, the Company installs </w:t>
            </w:r>
            <w:r w:rsidRPr="00494461">
              <w:rPr>
                <w:b/>
                <w:bCs/>
                <w:color w:val="auto"/>
                <w:sz w:val="26"/>
                <w:szCs w:val="26"/>
              </w:rPr>
              <w:t>fire prevention signage and guidance boards</w:t>
            </w:r>
            <w:r w:rsidRPr="00494461">
              <w:rPr>
                <w:color w:val="auto"/>
                <w:sz w:val="26"/>
                <w:szCs w:val="26"/>
              </w:rPr>
              <w:t xml:space="preserve"> within plantation areas and conducts </w:t>
            </w:r>
            <w:r w:rsidRPr="00494461">
              <w:rPr>
                <w:b/>
                <w:bCs/>
                <w:color w:val="auto"/>
                <w:sz w:val="26"/>
                <w:szCs w:val="26"/>
              </w:rPr>
              <w:t>direct consultations with households adjacent to the project area</w:t>
            </w:r>
            <w:r w:rsidRPr="00494461">
              <w:rPr>
                <w:color w:val="auto"/>
                <w:sz w:val="26"/>
                <w:szCs w:val="26"/>
              </w:rPr>
              <w:t xml:space="preserve"> to disseminate fire prevention measures, ensuring mutual understanding, cooperation, and agreement.</w:t>
            </w:r>
          </w:p>
          <w:p w14:paraId="5FBDB3B4" w14:textId="77777777" w:rsidR="008E5250" w:rsidRPr="00494461" w:rsidRDefault="008E5250" w:rsidP="008E5250">
            <w:pPr>
              <w:numPr>
                <w:ilvl w:val="0"/>
                <w:numId w:val="47"/>
              </w:numPr>
              <w:spacing w:before="60" w:after="60" w:line="240" w:lineRule="auto"/>
              <w:ind w:left="0" w:firstLine="570"/>
              <w:rPr>
                <w:color w:val="auto"/>
                <w:sz w:val="26"/>
                <w:szCs w:val="26"/>
              </w:rPr>
            </w:pPr>
            <w:r w:rsidRPr="00494461">
              <w:rPr>
                <w:color w:val="auto"/>
                <w:sz w:val="26"/>
                <w:szCs w:val="26"/>
              </w:rPr>
              <w:t xml:space="preserve">The results of stakeholder consultations and the assessment of the Company’s implementation practices demonstrate that the Company </w:t>
            </w:r>
            <w:r w:rsidRPr="00494461">
              <w:rPr>
                <w:b/>
                <w:bCs/>
                <w:color w:val="auto"/>
                <w:sz w:val="26"/>
                <w:szCs w:val="26"/>
              </w:rPr>
              <w:t>conducts consultations and maintains good-faith cooperation with local communities</w:t>
            </w:r>
            <w:r w:rsidRPr="00494461">
              <w:rPr>
                <w:color w:val="auto"/>
                <w:sz w:val="26"/>
                <w:szCs w:val="26"/>
              </w:rPr>
              <w:t xml:space="preserve">. In addition, the Company </w:t>
            </w:r>
            <w:r w:rsidRPr="00494461">
              <w:rPr>
                <w:b/>
                <w:bCs/>
                <w:color w:val="auto"/>
                <w:sz w:val="26"/>
                <w:szCs w:val="26"/>
              </w:rPr>
              <w:t>provides employment opportunities for local residents</w:t>
            </w:r>
            <w:r w:rsidRPr="00494461">
              <w:rPr>
                <w:color w:val="auto"/>
                <w:sz w:val="26"/>
                <w:szCs w:val="26"/>
              </w:rPr>
              <w:t xml:space="preserve">, including positions as latex tappers, processing workers, and plantation workers. </w:t>
            </w:r>
            <w:r w:rsidRPr="00494461">
              <w:rPr>
                <w:b/>
                <w:bCs/>
                <w:color w:val="auto"/>
                <w:sz w:val="26"/>
                <w:szCs w:val="26"/>
              </w:rPr>
              <w:t>Over the past five years, no complaints have been recorded</w:t>
            </w:r>
            <w:r w:rsidRPr="00494461">
              <w:rPr>
                <w:color w:val="auto"/>
                <w:sz w:val="26"/>
                <w:szCs w:val="26"/>
              </w:rPr>
              <w:t xml:space="preserve"> from local communities or local authorities regarding the Company’s operations.</w:t>
            </w:r>
          </w:p>
          <w:p w14:paraId="0BA3DE81" w14:textId="77777777" w:rsidR="008E5250" w:rsidRPr="00494461" w:rsidRDefault="008E5250" w:rsidP="008E5250">
            <w:pPr>
              <w:spacing w:before="60" w:after="60" w:line="240" w:lineRule="auto"/>
              <w:ind w:left="0" w:firstLine="0"/>
              <w:outlineLvl w:val="2"/>
              <w:rPr>
                <w:b/>
                <w:bCs/>
                <w:i/>
                <w:iCs/>
                <w:color w:val="auto"/>
                <w:sz w:val="26"/>
                <w:szCs w:val="26"/>
              </w:rPr>
            </w:pPr>
            <w:r w:rsidRPr="00494461">
              <w:rPr>
                <w:b/>
                <w:bCs/>
                <w:i/>
                <w:iCs/>
                <w:color w:val="auto"/>
                <w:sz w:val="26"/>
                <w:szCs w:val="26"/>
              </w:rPr>
              <w:lastRenderedPageBreak/>
              <w:t>Conclusion</w:t>
            </w:r>
            <w:r w:rsidRPr="000D3CF5">
              <w:rPr>
                <w:b/>
                <w:bCs/>
                <w:i/>
                <w:iCs/>
                <w:color w:val="auto"/>
                <w:sz w:val="26"/>
                <w:szCs w:val="26"/>
              </w:rPr>
              <w:t xml:space="preserve">: </w:t>
            </w:r>
            <w:r w:rsidRPr="00494461">
              <w:rPr>
                <w:b/>
                <w:bCs/>
                <w:i/>
                <w:iCs/>
                <w:color w:val="auto"/>
                <w:sz w:val="26"/>
                <w:szCs w:val="26"/>
              </w:rPr>
              <w:t>The risk is considered negligible.</w:t>
            </w:r>
          </w:p>
          <w:p w14:paraId="2EFD2F9D" w14:textId="1C1145CC" w:rsidR="00FF56E8" w:rsidRPr="00FA154D" w:rsidRDefault="00FF56E8" w:rsidP="00FF56E8">
            <w:pPr>
              <w:spacing w:line="259" w:lineRule="auto"/>
              <w:ind w:left="319" w:hanging="177"/>
              <w:rPr>
                <w:color w:val="auto"/>
                <w:sz w:val="26"/>
                <w:szCs w:val="26"/>
              </w:rPr>
            </w:pPr>
          </w:p>
        </w:tc>
        <w:tc>
          <w:tcPr>
            <w:tcW w:w="1637" w:type="pct"/>
            <w:tcBorders>
              <w:top w:val="single" w:sz="4" w:space="0" w:color="000000"/>
              <w:left w:val="single" w:sz="4" w:space="0" w:color="000000"/>
              <w:bottom w:val="single" w:sz="4" w:space="0" w:color="000000"/>
              <w:right w:val="single" w:sz="4" w:space="0" w:color="000000"/>
            </w:tcBorders>
          </w:tcPr>
          <w:p w14:paraId="4F6A8A1E" w14:textId="77777777" w:rsidR="00824703" w:rsidRPr="00824703" w:rsidRDefault="00824703" w:rsidP="00824703">
            <w:pPr>
              <w:pStyle w:val="oancuaDanhsach"/>
              <w:numPr>
                <w:ilvl w:val="0"/>
                <w:numId w:val="1"/>
              </w:numPr>
              <w:spacing w:line="259" w:lineRule="auto"/>
              <w:ind w:left="0" w:firstLine="0"/>
              <w:rPr>
                <w:color w:val="auto"/>
                <w:sz w:val="26"/>
                <w:szCs w:val="26"/>
              </w:rPr>
            </w:pPr>
            <w:r w:rsidRPr="00824703">
              <w:rPr>
                <w:color w:val="auto"/>
                <w:sz w:val="26"/>
                <w:szCs w:val="26"/>
              </w:rPr>
              <w:lastRenderedPageBreak/>
              <w:t>Strengthening community engagement and consultation, and establishing regular communication channels with local communities to enable feedback and dialogue.</w:t>
            </w:r>
          </w:p>
          <w:p w14:paraId="7CB24EF5" w14:textId="77777777" w:rsidR="00824703" w:rsidRPr="00824703" w:rsidRDefault="00824703" w:rsidP="00824703">
            <w:pPr>
              <w:pStyle w:val="oancuaDanhsach"/>
              <w:numPr>
                <w:ilvl w:val="0"/>
                <w:numId w:val="1"/>
              </w:numPr>
              <w:spacing w:line="259" w:lineRule="auto"/>
              <w:ind w:left="0" w:firstLine="0"/>
              <w:rPr>
                <w:color w:val="auto"/>
                <w:sz w:val="26"/>
                <w:szCs w:val="26"/>
              </w:rPr>
            </w:pPr>
            <w:r w:rsidRPr="00824703">
              <w:rPr>
                <w:color w:val="auto"/>
                <w:sz w:val="26"/>
                <w:szCs w:val="26"/>
              </w:rPr>
              <w:t>Publicly disclosing annual Environmental and Social Impact Assessment (ESIA) results to enhance transparency and identify opportunities for continuous improvement.</w:t>
            </w:r>
          </w:p>
          <w:p w14:paraId="1A1D2500" w14:textId="77777777" w:rsidR="00824703" w:rsidRPr="00824703" w:rsidRDefault="00824703" w:rsidP="00824703">
            <w:pPr>
              <w:pStyle w:val="oancuaDanhsach"/>
              <w:numPr>
                <w:ilvl w:val="0"/>
                <w:numId w:val="1"/>
              </w:numPr>
              <w:spacing w:line="259" w:lineRule="auto"/>
              <w:ind w:left="24" w:hanging="24"/>
              <w:rPr>
                <w:color w:val="auto"/>
                <w:sz w:val="26"/>
                <w:szCs w:val="26"/>
              </w:rPr>
            </w:pPr>
            <w:r w:rsidRPr="00824703">
              <w:rPr>
                <w:color w:val="auto"/>
                <w:sz w:val="26"/>
                <w:szCs w:val="26"/>
              </w:rPr>
              <w:lastRenderedPageBreak/>
              <w:t>Continuing to study and consider investments in community development projects, such as school renovation, provision of technical knowledge on rubber cultivation, and improvement of local transport infrastructure within the project area.</w:t>
            </w:r>
          </w:p>
          <w:p w14:paraId="75E51B6C" w14:textId="77777777" w:rsidR="00824703" w:rsidRPr="00824703" w:rsidRDefault="00824703" w:rsidP="00824703">
            <w:pPr>
              <w:pStyle w:val="oancuaDanhsach"/>
              <w:numPr>
                <w:ilvl w:val="0"/>
                <w:numId w:val="1"/>
              </w:numPr>
              <w:spacing w:line="259" w:lineRule="auto"/>
              <w:ind w:left="24" w:hanging="24"/>
              <w:rPr>
                <w:color w:val="auto"/>
                <w:sz w:val="26"/>
                <w:szCs w:val="26"/>
              </w:rPr>
            </w:pPr>
            <w:r w:rsidRPr="00824703">
              <w:rPr>
                <w:color w:val="auto"/>
                <w:sz w:val="26"/>
                <w:szCs w:val="26"/>
              </w:rPr>
              <w:t>Establishing environmental quality control procedures for rubber plantation maintenance and latex harvesting activities, ensuring compliance with applicable environmental standards.</w:t>
            </w:r>
          </w:p>
          <w:p w14:paraId="2471A136" w14:textId="77777777" w:rsidR="00824703" w:rsidRPr="00824703" w:rsidRDefault="00824703" w:rsidP="00824703">
            <w:pPr>
              <w:pStyle w:val="oancuaDanhsach"/>
              <w:numPr>
                <w:ilvl w:val="0"/>
                <w:numId w:val="1"/>
              </w:numPr>
              <w:spacing w:line="259" w:lineRule="auto"/>
              <w:ind w:left="24" w:hanging="24"/>
              <w:rPr>
                <w:color w:val="auto"/>
                <w:sz w:val="26"/>
                <w:szCs w:val="26"/>
              </w:rPr>
            </w:pPr>
            <w:r w:rsidRPr="00824703">
              <w:rPr>
                <w:color w:val="auto"/>
                <w:sz w:val="26"/>
                <w:szCs w:val="26"/>
              </w:rPr>
              <w:t>Creating a working environment that encourages employees to report corrupt practices, and implementing anti-corruption measures and ethical, responsible business conduct.</w:t>
            </w:r>
          </w:p>
          <w:p w14:paraId="107BC570" w14:textId="2C861C55" w:rsidR="00FF56E8" w:rsidRPr="00FA154D" w:rsidRDefault="00824703" w:rsidP="00824703">
            <w:pPr>
              <w:pStyle w:val="oancuaDanhsach"/>
              <w:numPr>
                <w:ilvl w:val="0"/>
                <w:numId w:val="1"/>
              </w:numPr>
              <w:spacing w:line="259" w:lineRule="auto"/>
              <w:ind w:left="24" w:hanging="24"/>
              <w:rPr>
                <w:color w:val="auto"/>
                <w:sz w:val="26"/>
                <w:szCs w:val="26"/>
                <w:lang w:val="vi-VN"/>
              </w:rPr>
            </w:pPr>
            <w:r w:rsidRPr="00824703">
              <w:rPr>
                <w:color w:val="auto"/>
                <w:sz w:val="26"/>
                <w:szCs w:val="26"/>
              </w:rPr>
              <w:t>Providing periodic reports to stakeholders on community feedback received and the improvement measures implemented by the Company in response.</w:t>
            </w:r>
          </w:p>
        </w:tc>
      </w:tr>
    </w:tbl>
    <w:p w14:paraId="3B5695C2" w14:textId="4ACBF283" w:rsidR="00171A41" w:rsidRPr="00FA154D" w:rsidRDefault="00171A41" w:rsidP="00171A41">
      <w:pPr>
        <w:pStyle w:val="oancuaDanhsach"/>
        <w:widowControl w:val="0"/>
        <w:tabs>
          <w:tab w:val="left" w:pos="426"/>
        </w:tabs>
        <w:autoSpaceDE w:val="0"/>
        <w:autoSpaceDN w:val="0"/>
        <w:spacing w:before="72" w:after="0" w:line="278" w:lineRule="auto"/>
        <w:ind w:left="0" w:right="-846" w:firstLine="0"/>
        <w:rPr>
          <w:b/>
          <w:color w:val="auto"/>
          <w:sz w:val="26"/>
          <w:szCs w:val="26"/>
        </w:rPr>
      </w:pPr>
    </w:p>
    <w:p w14:paraId="03BC18B5" w14:textId="31C16166" w:rsidR="00171A41" w:rsidRPr="00FA154D" w:rsidRDefault="001C5172" w:rsidP="00A577B9">
      <w:pPr>
        <w:pStyle w:val="oancuaDanhsach"/>
        <w:widowControl w:val="0"/>
        <w:tabs>
          <w:tab w:val="left" w:pos="14317"/>
        </w:tabs>
        <w:autoSpaceDE w:val="0"/>
        <w:autoSpaceDN w:val="0"/>
        <w:spacing w:before="83" w:after="0" w:line="240" w:lineRule="auto"/>
        <w:ind w:left="0" w:right="253" w:firstLine="0"/>
        <w:contextualSpacing w:val="0"/>
        <w:rPr>
          <w:b/>
          <w:color w:val="auto"/>
          <w:sz w:val="26"/>
          <w:szCs w:val="26"/>
        </w:rPr>
      </w:pPr>
      <w:r>
        <w:rPr>
          <w:b/>
          <w:color w:val="auto"/>
          <w:sz w:val="26"/>
          <w:szCs w:val="26"/>
        </w:rPr>
        <w:t xml:space="preserve">             </w:t>
      </w:r>
      <w:r w:rsidR="00171A41" w:rsidRPr="00FA154D">
        <w:rPr>
          <w:b/>
          <w:color w:val="auto"/>
          <w:sz w:val="26"/>
          <w:szCs w:val="26"/>
        </w:rPr>
        <w:t xml:space="preserve">6. </w:t>
      </w:r>
      <w:r w:rsidR="00F13F61" w:rsidRPr="00F13F61">
        <w:rPr>
          <w:b/>
          <w:color w:val="auto"/>
          <w:sz w:val="26"/>
          <w:szCs w:val="26"/>
        </w:rPr>
        <w:t>Risk assessment of relevant products originating from activities where the forest’s capacity to sustainably produce a range of timber and non-timber forest products is not maintained, where harvesting exceeds long-term sustainable yield levels, or where genetically modified trees are present.</w:t>
      </w:r>
    </w:p>
    <w:p w14:paraId="620C9A70" w14:textId="77777777" w:rsidR="00171A41" w:rsidRPr="00FA154D" w:rsidRDefault="00171A41" w:rsidP="00171A41">
      <w:pPr>
        <w:rPr>
          <w:b/>
          <w:bCs/>
          <w:color w:val="auto"/>
          <w:sz w:val="26"/>
          <w:szCs w:val="26"/>
        </w:rPr>
      </w:pPr>
    </w:p>
    <w:p w14:paraId="188DADDB" w14:textId="6AE61DD8" w:rsidR="00171A41" w:rsidRPr="00480A9C" w:rsidRDefault="00480A9C" w:rsidP="00171A41">
      <w:pPr>
        <w:pStyle w:val="u4"/>
        <w:spacing w:before="0" w:line="276" w:lineRule="auto"/>
        <w:ind w:right="395"/>
        <w:rPr>
          <w:rFonts w:ascii="Times New Roman" w:hAnsi="Times New Roman" w:cs="Times New Roman"/>
          <w:color w:val="auto"/>
          <w:sz w:val="26"/>
          <w:szCs w:val="26"/>
        </w:rPr>
      </w:pPr>
      <w:r w:rsidRPr="00480A9C">
        <w:rPr>
          <w:rFonts w:ascii="Times New Roman" w:hAnsi="Times New Roman" w:cs="Times New Roman"/>
          <w:color w:val="auto"/>
          <w:sz w:val="26"/>
          <w:szCs w:val="26"/>
        </w:rPr>
        <w:t>Table 6: Indicators for no risk or negligible risk where relevant products originate from activities in which the forest’s capacity to sustainably provide products and ecosystem services is not maintained, where harvesting exceeds sustainable yield levels, or where genetically modified trees are present.</w:t>
      </w:r>
    </w:p>
    <w:tbl>
      <w:tblPr>
        <w:tblStyle w:val="LiBang"/>
        <w:tblW w:w="5000" w:type="pct"/>
        <w:tblLook w:val="04A0" w:firstRow="1" w:lastRow="0" w:firstColumn="1" w:lastColumn="0" w:noHBand="0" w:noVBand="1"/>
      </w:tblPr>
      <w:tblGrid>
        <w:gridCol w:w="3242"/>
        <w:gridCol w:w="5659"/>
        <w:gridCol w:w="5659"/>
      </w:tblGrid>
      <w:tr w:rsidR="002D1C7A" w:rsidRPr="00FA154D" w14:paraId="07017EC7" w14:textId="1A7B4FAB" w:rsidTr="00105C6E">
        <w:tc>
          <w:tcPr>
            <w:tcW w:w="1113" w:type="pct"/>
            <w:shd w:val="clear" w:color="auto" w:fill="92D050"/>
          </w:tcPr>
          <w:p w14:paraId="0E536502" w14:textId="7A74F7A7" w:rsidR="00FF4B2B" w:rsidRPr="00FA154D" w:rsidRDefault="00CD5454" w:rsidP="00FF4B2B">
            <w:pPr>
              <w:ind w:left="0" w:firstLine="0"/>
              <w:jc w:val="center"/>
              <w:rPr>
                <w:color w:val="auto"/>
              </w:rPr>
            </w:pPr>
            <w:r w:rsidRPr="00CD5454">
              <w:rPr>
                <w:b/>
                <w:color w:val="auto"/>
                <w:sz w:val="26"/>
                <w:szCs w:val="26"/>
              </w:rPr>
              <w:t>Indicators</w:t>
            </w:r>
          </w:p>
        </w:tc>
        <w:tc>
          <w:tcPr>
            <w:tcW w:w="1943" w:type="pct"/>
            <w:shd w:val="clear" w:color="auto" w:fill="92D050"/>
          </w:tcPr>
          <w:p w14:paraId="3056A4EA" w14:textId="64195242" w:rsidR="00FF4B2B" w:rsidRPr="00FA154D" w:rsidRDefault="005D5129" w:rsidP="00FF4B2B">
            <w:pPr>
              <w:ind w:left="0" w:firstLine="0"/>
              <w:jc w:val="center"/>
              <w:rPr>
                <w:color w:val="auto"/>
              </w:rPr>
            </w:pPr>
            <w:r w:rsidRPr="005D5129">
              <w:rPr>
                <w:b/>
                <w:color w:val="auto"/>
                <w:sz w:val="26"/>
                <w:szCs w:val="26"/>
              </w:rPr>
              <w:t>Assessment Results</w:t>
            </w:r>
          </w:p>
        </w:tc>
        <w:tc>
          <w:tcPr>
            <w:tcW w:w="1943" w:type="pct"/>
            <w:shd w:val="clear" w:color="auto" w:fill="92D050"/>
          </w:tcPr>
          <w:p w14:paraId="07AC08C6" w14:textId="1DB800DF" w:rsidR="00FF4B2B" w:rsidRPr="00FA154D" w:rsidRDefault="00B52139" w:rsidP="00FF4B2B">
            <w:pPr>
              <w:ind w:left="0" w:firstLine="0"/>
              <w:jc w:val="center"/>
              <w:rPr>
                <w:b/>
                <w:color w:val="auto"/>
                <w:sz w:val="26"/>
                <w:szCs w:val="26"/>
              </w:rPr>
            </w:pPr>
            <w:r w:rsidRPr="00B52139">
              <w:rPr>
                <w:b/>
                <w:bCs/>
                <w:color w:val="auto"/>
                <w:sz w:val="26"/>
                <w:szCs w:val="26"/>
              </w:rPr>
              <w:t>Risk-based Supply Management Measures</w:t>
            </w:r>
          </w:p>
        </w:tc>
      </w:tr>
      <w:tr w:rsidR="002D1C7A" w:rsidRPr="00FA154D" w14:paraId="6116BD19" w14:textId="6DD94980" w:rsidTr="00105C6E">
        <w:tc>
          <w:tcPr>
            <w:tcW w:w="1113" w:type="pct"/>
          </w:tcPr>
          <w:p w14:paraId="17DEB037" w14:textId="77777777" w:rsidR="008C4CF1" w:rsidRPr="00F91983" w:rsidRDefault="008C4CF1" w:rsidP="008C4CF1">
            <w:pPr>
              <w:spacing w:line="259" w:lineRule="auto"/>
              <w:ind w:left="0" w:right="60" w:firstLine="0"/>
              <w:jc w:val="left"/>
              <w:rPr>
                <w:sz w:val="26"/>
                <w:szCs w:val="26"/>
              </w:rPr>
            </w:pPr>
            <w:r w:rsidRPr="00FA154D">
              <w:rPr>
                <w:color w:val="auto"/>
                <w:sz w:val="26"/>
                <w:szCs w:val="26"/>
              </w:rPr>
              <w:t>i</w:t>
            </w:r>
            <w:r w:rsidRPr="00F91983">
              <w:rPr>
                <w:color w:val="auto"/>
                <w:sz w:val="26"/>
                <w:szCs w:val="26"/>
              </w:rPr>
              <w:t xml:space="preserve">. </w:t>
            </w:r>
            <w:r w:rsidRPr="00F91983">
              <w:rPr>
                <w:sz w:val="26"/>
                <w:szCs w:val="26"/>
              </w:rPr>
              <w:t>Activities that maintain the capacity to produce multiple timber species on a sustainable basis, or harvesting levels that do not exceed the rate that can be sustainably maintained over the long term.</w:t>
            </w:r>
          </w:p>
          <w:p w14:paraId="551AE0B5" w14:textId="77777777" w:rsidR="008C4CF1" w:rsidRPr="00862021" w:rsidRDefault="008C4CF1" w:rsidP="008C4CF1">
            <w:pPr>
              <w:spacing w:line="259" w:lineRule="auto"/>
              <w:ind w:left="0" w:right="60" w:firstLine="0"/>
              <w:jc w:val="left"/>
              <w:rPr>
                <w:color w:val="auto"/>
                <w:sz w:val="26"/>
                <w:szCs w:val="26"/>
              </w:rPr>
            </w:pPr>
            <w:r w:rsidRPr="00862021">
              <w:rPr>
                <w:b/>
                <w:bCs/>
                <w:color w:val="auto"/>
                <w:sz w:val="26"/>
                <w:szCs w:val="26"/>
              </w:rPr>
              <w:t>Example:</w:t>
            </w:r>
            <w:r w:rsidRPr="00862021">
              <w:rPr>
                <w:color w:val="auto"/>
                <w:sz w:val="26"/>
                <w:szCs w:val="26"/>
              </w:rPr>
              <w:t xml:space="preserve"> </w:t>
            </w:r>
            <w:r w:rsidRPr="00862021">
              <w:rPr>
                <w:b/>
                <w:bCs/>
                <w:color w:val="auto"/>
                <w:sz w:val="26"/>
                <w:szCs w:val="26"/>
              </w:rPr>
              <w:t>Data sources that may be used to verify this include:</w:t>
            </w:r>
            <w:r w:rsidRPr="00862021">
              <w:rPr>
                <w:color w:val="auto"/>
                <w:sz w:val="26"/>
                <w:szCs w:val="26"/>
              </w:rPr>
              <w:t xml:space="preserve"> </w:t>
            </w:r>
            <w:r w:rsidRPr="00862021">
              <w:rPr>
                <w:i/>
                <w:iCs/>
                <w:color w:val="auto"/>
                <w:sz w:val="26"/>
                <w:szCs w:val="26"/>
              </w:rPr>
              <w:t>FAO Forest Resources Assessment, STIX, UNECE, the European Environment Agency, or Forest Trends.</w:t>
            </w:r>
          </w:p>
          <w:p w14:paraId="6347F05C" w14:textId="6A995855" w:rsidR="00105C6E" w:rsidRPr="00FA154D" w:rsidRDefault="00105C6E" w:rsidP="00C773D2">
            <w:pPr>
              <w:ind w:left="0" w:firstLine="0"/>
              <w:rPr>
                <w:b/>
                <w:color w:val="auto"/>
                <w:sz w:val="26"/>
                <w:szCs w:val="26"/>
              </w:rPr>
            </w:pPr>
          </w:p>
        </w:tc>
        <w:tc>
          <w:tcPr>
            <w:tcW w:w="1943" w:type="pct"/>
          </w:tcPr>
          <w:p w14:paraId="2E3EAEEE" w14:textId="77777777" w:rsidR="008C4CF1" w:rsidRPr="006260CC" w:rsidRDefault="008C4CF1" w:rsidP="008C4CF1">
            <w:pPr>
              <w:pStyle w:val="oancuaDanhsach"/>
              <w:numPr>
                <w:ilvl w:val="0"/>
                <w:numId w:val="48"/>
              </w:numPr>
              <w:ind w:left="-27" w:firstLine="70"/>
              <w:rPr>
                <w:color w:val="auto"/>
                <w:sz w:val="26"/>
                <w:szCs w:val="26"/>
              </w:rPr>
            </w:pPr>
            <w:r w:rsidRPr="006260CC">
              <w:rPr>
                <w:b/>
                <w:bCs/>
                <w:color w:val="auto"/>
                <w:sz w:val="26"/>
                <w:szCs w:val="26"/>
              </w:rPr>
              <w:lastRenderedPageBreak/>
              <w:t>The Company’s raw materials are supplied with a valid declaration of 100% PEFC Certified Sources (PEFC CS).</w:t>
            </w:r>
          </w:p>
          <w:p w14:paraId="35C9B834" w14:textId="77777777" w:rsidR="008C4CF1" w:rsidRPr="006260CC" w:rsidRDefault="008C4CF1" w:rsidP="008C4CF1">
            <w:pPr>
              <w:pStyle w:val="oancuaDanhsach"/>
              <w:numPr>
                <w:ilvl w:val="0"/>
                <w:numId w:val="48"/>
              </w:numPr>
              <w:ind w:left="-27" w:firstLine="70"/>
              <w:rPr>
                <w:color w:val="auto"/>
                <w:sz w:val="26"/>
                <w:szCs w:val="26"/>
              </w:rPr>
            </w:pPr>
            <w:r w:rsidRPr="006260CC">
              <w:rPr>
                <w:b/>
                <w:bCs/>
                <w:color w:val="auto"/>
                <w:sz w:val="26"/>
                <w:szCs w:val="26"/>
              </w:rPr>
              <w:t>The Company’s latex harvesting levels comply with the Rubber Tree Technical Guidelines (2020)</w:t>
            </w:r>
            <w:r w:rsidRPr="006260CC">
              <w:rPr>
                <w:color w:val="auto"/>
                <w:sz w:val="26"/>
                <w:szCs w:val="26"/>
              </w:rPr>
              <w:t xml:space="preserve"> issued by the </w:t>
            </w:r>
            <w:r w:rsidRPr="006260CC">
              <w:rPr>
                <w:b/>
                <w:bCs/>
                <w:color w:val="auto"/>
                <w:sz w:val="26"/>
                <w:szCs w:val="26"/>
              </w:rPr>
              <w:t>Viet Nam Rubber Group (VRG)</w:t>
            </w:r>
            <w:r w:rsidRPr="006260CC">
              <w:rPr>
                <w:color w:val="auto"/>
                <w:sz w:val="26"/>
                <w:szCs w:val="26"/>
              </w:rPr>
              <w:t>.</w:t>
            </w:r>
          </w:p>
          <w:p w14:paraId="16AC7145" w14:textId="77777777" w:rsidR="008C4CF1" w:rsidRPr="006260CC" w:rsidRDefault="008C4CF1" w:rsidP="008C4CF1">
            <w:pPr>
              <w:pStyle w:val="oancuaDanhsach"/>
              <w:numPr>
                <w:ilvl w:val="0"/>
                <w:numId w:val="48"/>
              </w:numPr>
              <w:ind w:left="-27" w:firstLine="70"/>
              <w:rPr>
                <w:color w:val="auto"/>
                <w:sz w:val="26"/>
                <w:szCs w:val="26"/>
              </w:rPr>
            </w:pPr>
            <w:r w:rsidRPr="006260CC">
              <w:rPr>
                <w:b/>
                <w:bCs/>
                <w:color w:val="auto"/>
                <w:sz w:val="26"/>
                <w:szCs w:val="26"/>
              </w:rPr>
              <w:t>Annual latex yields range from approximately 1.8 to 2.0 tonnes per hectare</w:t>
            </w:r>
            <w:r w:rsidRPr="006260CC">
              <w:rPr>
                <w:color w:val="auto"/>
                <w:sz w:val="26"/>
                <w:szCs w:val="26"/>
              </w:rPr>
              <w:t xml:space="preserve">, and the Company has </w:t>
            </w:r>
            <w:r w:rsidRPr="006260CC">
              <w:rPr>
                <w:b/>
                <w:bCs/>
                <w:color w:val="auto"/>
                <w:sz w:val="26"/>
                <w:szCs w:val="26"/>
              </w:rPr>
              <w:t>consistently achieved membership in the VRG “2-tonne Club” over multiple years</w:t>
            </w:r>
            <w:r w:rsidRPr="006260CC">
              <w:rPr>
                <w:color w:val="auto"/>
                <w:sz w:val="26"/>
                <w:szCs w:val="26"/>
              </w:rPr>
              <w:t>.</w:t>
            </w:r>
          </w:p>
          <w:p w14:paraId="70821764" w14:textId="77777777" w:rsidR="008C4CF1" w:rsidRDefault="008C4CF1" w:rsidP="008C4CF1">
            <w:pPr>
              <w:pStyle w:val="oancuaDanhsach"/>
              <w:numPr>
                <w:ilvl w:val="0"/>
                <w:numId w:val="48"/>
              </w:numPr>
              <w:ind w:left="-27" w:firstLine="70"/>
              <w:rPr>
                <w:color w:val="auto"/>
                <w:sz w:val="26"/>
                <w:szCs w:val="26"/>
              </w:rPr>
            </w:pPr>
            <w:r w:rsidRPr="006260CC">
              <w:rPr>
                <w:color w:val="auto"/>
                <w:sz w:val="26"/>
                <w:szCs w:val="26"/>
              </w:rPr>
              <w:t xml:space="preserve">The Company’s rubber plantations are currently </w:t>
            </w:r>
            <w:r w:rsidRPr="006260CC">
              <w:rPr>
                <w:b/>
                <w:bCs/>
                <w:color w:val="auto"/>
                <w:sz w:val="26"/>
                <w:szCs w:val="26"/>
              </w:rPr>
              <w:t>in the latex harvesting phase and demonstrate good productivity</w:t>
            </w:r>
            <w:r w:rsidRPr="006260CC">
              <w:rPr>
                <w:color w:val="auto"/>
                <w:sz w:val="26"/>
                <w:szCs w:val="26"/>
              </w:rPr>
              <w:t xml:space="preserve">. However, to </w:t>
            </w:r>
            <w:r w:rsidRPr="006260CC">
              <w:rPr>
                <w:b/>
                <w:bCs/>
                <w:color w:val="auto"/>
                <w:sz w:val="26"/>
                <w:szCs w:val="26"/>
              </w:rPr>
              <w:t>ensure long-term sustainable yield</w:t>
            </w:r>
            <w:r w:rsidRPr="006260CC">
              <w:rPr>
                <w:color w:val="auto"/>
                <w:sz w:val="26"/>
                <w:szCs w:val="26"/>
              </w:rPr>
              <w:t xml:space="preserve">, the Company has developed and implemented a </w:t>
            </w:r>
            <w:r w:rsidRPr="006260CC">
              <w:rPr>
                <w:b/>
                <w:bCs/>
                <w:color w:val="auto"/>
                <w:sz w:val="26"/>
                <w:szCs w:val="26"/>
              </w:rPr>
              <w:t>rubber plantation replanting (replantation) plan</w:t>
            </w:r>
            <w:r w:rsidRPr="006260CC">
              <w:rPr>
                <w:color w:val="auto"/>
                <w:sz w:val="26"/>
                <w:szCs w:val="26"/>
              </w:rPr>
              <w:t xml:space="preserve">. Accordingly, in order to </w:t>
            </w:r>
            <w:r w:rsidRPr="006260CC">
              <w:rPr>
                <w:color w:val="auto"/>
                <w:sz w:val="26"/>
                <w:szCs w:val="26"/>
              </w:rPr>
              <w:lastRenderedPageBreak/>
              <w:t xml:space="preserve">maintain stable latex production in both the present and the future, </w:t>
            </w:r>
            <w:r w:rsidRPr="006260CC">
              <w:rPr>
                <w:b/>
                <w:bCs/>
                <w:color w:val="auto"/>
                <w:sz w:val="26"/>
                <w:szCs w:val="26"/>
              </w:rPr>
              <w:t>certain plantation areas are scheduled for earlier replanting than originally planned</w:t>
            </w:r>
            <w:r w:rsidRPr="006260CC">
              <w:rPr>
                <w:color w:val="auto"/>
                <w:sz w:val="26"/>
                <w:szCs w:val="26"/>
              </w:rPr>
              <w:t>.</w:t>
            </w:r>
          </w:p>
          <w:p w14:paraId="45A4DF49" w14:textId="49C8416D" w:rsidR="00105C6E" w:rsidRPr="00FA154D" w:rsidRDefault="008C4CF1" w:rsidP="008C4CF1">
            <w:pPr>
              <w:ind w:left="0" w:firstLine="70"/>
              <w:rPr>
                <w:b/>
                <w:color w:val="auto"/>
                <w:sz w:val="26"/>
                <w:szCs w:val="26"/>
              </w:rPr>
            </w:pPr>
            <w:r w:rsidRPr="00953DA6">
              <w:rPr>
                <w:b/>
                <w:bCs/>
                <w:i/>
                <w:iCs/>
                <w:color w:val="auto"/>
                <w:sz w:val="26"/>
                <w:szCs w:val="26"/>
              </w:rPr>
              <w:t>Conclusion: The risk is considered negligible.</w:t>
            </w:r>
          </w:p>
        </w:tc>
        <w:tc>
          <w:tcPr>
            <w:tcW w:w="1943" w:type="pct"/>
          </w:tcPr>
          <w:p w14:paraId="754EAAD4" w14:textId="77777777" w:rsidR="008C4CF1" w:rsidRPr="008C4CF1" w:rsidRDefault="008C4CF1" w:rsidP="008C4CF1">
            <w:pPr>
              <w:ind w:left="0" w:firstLine="0"/>
              <w:rPr>
                <w:color w:val="auto"/>
                <w:sz w:val="26"/>
                <w:szCs w:val="26"/>
              </w:rPr>
            </w:pPr>
            <w:r w:rsidRPr="008C4CF1">
              <w:rPr>
                <w:color w:val="auto"/>
                <w:sz w:val="26"/>
                <w:szCs w:val="26"/>
              </w:rPr>
              <w:lastRenderedPageBreak/>
              <w:t>The Company develops its harvesting plans based on sustainable harvesting rates, avoiding over-exploitation. These plans are reviewed, approved, and implemented with technical input from experts of the Rubber Research Institute of Viet Nam (RRIV) and the Viet Nam Rubber Group (VRG).</w:t>
            </w:r>
          </w:p>
          <w:p w14:paraId="43E5AED5" w14:textId="23AB635E" w:rsidR="00FF4B2B" w:rsidRPr="00FA154D" w:rsidRDefault="008C4CF1" w:rsidP="008C4CF1">
            <w:pPr>
              <w:ind w:left="0" w:firstLine="0"/>
              <w:rPr>
                <w:color w:val="auto"/>
                <w:sz w:val="26"/>
                <w:szCs w:val="26"/>
              </w:rPr>
            </w:pPr>
            <w:r w:rsidRPr="008C4CF1">
              <w:rPr>
                <w:color w:val="auto"/>
                <w:sz w:val="26"/>
                <w:szCs w:val="26"/>
              </w:rPr>
              <w:t>The Company regularly updates and adjusts its harvesting and plantation management plans to ensure alignment with new policies, regulatory requirements, and evolving sustainability standards.</w:t>
            </w:r>
          </w:p>
        </w:tc>
      </w:tr>
      <w:tr w:rsidR="008C4CF1" w:rsidRPr="00FA154D" w14:paraId="6BBB6BCF" w14:textId="5D70FA9E" w:rsidTr="00105C6E">
        <w:tc>
          <w:tcPr>
            <w:tcW w:w="1113" w:type="pct"/>
          </w:tcPr>
          <w:p w14:paraId="40615028" w14:textId="1280BD90" w:rsidR="008C4CF1" w:rsidRPr="00FA154D" w:rsidRDefault="008C4CF1" w:rsidP="008C4CF1">
            <w:pPr>
              <w:ind w:left="0" w:firstLine="0"/>
              <w:jc w:val="left"/>
              <w:rPr>
                <w:b/>
                <w:color w:val="auto"/>
                <w:sz w:val="26"/>
                <w:szCs w:val="26"/>
              </w:rPr>
            </w:pPr>
            <w:r w:rsidRPr="00FA154D">
              <w:rPr>
                <w:color w:val="auto"/>
                <w:sz w:val="26"/>
                <w:szCs w:val="26"/>
              </w:rPr>
              <w:t xml:space="preserve">ii. </w:t>
            </w:r>
            <w:r w:rsidRPr="00E3523E">
              <w:rPr>
                <w:color w:val="auto"/>
                <w:sz w:val="26"/>
                <w:szCs w:val="26"/>
              </w:rPr>
              <w:t>Based on publicly available data, genetically modified forest organisms are not produced in the country/region of production and are not placed on the market</w:t>
            </w:r>
          </w:p>
        </w:tc>
        <w:tc>
          <w:tcPr>
            <w:tcW w:w="1943" w:type="pct"/>
          </w:tcPr>
          <w:p w14:paraId="4FF5B689" w14:textId="77777777" w:rsidR="008C4CF1" w:rsidRPr="00E3523E" w:rsidRDefault="008C4CF1" w:rsidP="008C4CF1">
            <w:pPr>
              <w:spacing w:line="259" w:lineRule="auto"/>
              <w:ind w:left="0" w:firstLine="0"/>
              <w:rPr>
                <w:color w:val="auto"/>
                <w:sz w:val="26"/>
                <w:szCs w:val="26"/>
              </w:rPr>
            </w:pPr>
            <w:r w:rsidRPr="00E3523E">
              <w:rPr>
                <w:color w:val="auto"/>
                <w:sz w:val="26"/>
                <w:szCs w:val="26"/>
              </w:rPr>
              <w:t>Natural rubber latex is harvested from rubber trees (Hevea brasiliensis), which do not belong to the category of genetically modified organisms (GMOs).</w:t>
            </w:r>
          </w:p>
          <w:p w14:paraId="53332265" w14:textId="2068890D" w:rsidR="008C4CF1" w:rsidRPr="00FA154D" w:rsidRDefault="008C4CF1" w:rsidP="008C4CF1">
            <w:pPr>
              <w:ind w:left="0" w:firstLine="0"/>
              <w:rPr>
                <w:b/>
                <w:bCs/>
                <w:i/>
                <w:iCs/>
                <w:color w:val="auto"/>
                <w:sz w:val="26"/>
                <w:szCs w:val="26"/>
              </w:rPr>
            </w:pPr>
            <w:r w:rsidRPr="00E3523E">
              <w:rPr>
                <w:b/>
                <w:bCs/>
                <w:i/>
                <w:iCs/>
                <w:color w:val="auto"/>
                <w:sz w:val="26"/>
                <w:szCs w:val="26"/>
              </w:rPr>
              <w:t>Conclusion: The risk is considered negligible.</w:t>
            </w:r>
          </w:p>
        </w:tc>
        <w:tc>
          <w:tcPr>
            <w:tcW w:w="1943" w:type="pct"/>
          </w:tcPr>
          <w:p w14:paraId="524B660D" w14:textId="1676E1A0" w:rsidR="008C4CF1" w:rsidRPr="00FA154D" w:rsidRDefault="008C4CF1" w:rsidP="008C4CF1">
            <w:pPr>
              <w:spacing w:line="259" w:lineRule="auto"/>
              <w:ind w:left="0" w:firstLine="0"/>
              <w:rPr>
                <w:color w:val="auto"/>
                <w:sz w:val="26"/>
                <w:szCs w:val="26"/>
              </w:rPr>
            </w:pPr>
            <w:r w:rsidRPr="008C4CF1">
              <w:rPr>
                <w:color w:val="auto"/>
                <w:sz w:val="26"/>
                <w:szCs w:val="26"/>
              </w:rPr>
              <w:t>Developing periodic reports on the harvesting of natural rubber latex (Hevea brasiliensis) and its environmental impacts, enabling the Company and local communities to monitor and assess the effectiveness of rubber plantation development and management activities</w:t>
            </w:r>
          </w:p>
        </w:tc>
      </w:tr>
    </w:tbl>
    <w:p w14:paraId="1023CC5A" w14:textId="77777777" w:rsidR="00171A41" w:rsidRPr="00FA154D" w:rsidRDefault="00171A41" w:rsidP="00171A41">
      <w:pPr>
        <w:rPr>
          <w:color w:val="auto"/>
        </w:rPr>
      </w:pPr>
    </w:p>
    <w:p w14:paraId="48635EC1" w14:textId="77777777" w:rsidR="00171A41" w:rsidRPr="00FA154D" w:rsidRDefault="00171A41" w:rsidP="00171A41">
      <w:pPr>
        <w:spacing w:after="160" w:line="259" w:lineRule="auto"/>
        <w:ind w:left="0" w:firstLine="0"/>
        <w:jc w:val="left"/>
        <w:rPr>
          <w:b/>
          <w:bCs/>
          <w:color w:val="auto"/>
          <w:sz w:val="26"/>
          <w:szCs w:val="26"/>
        </w:rPr>
      </w:pPr>
      <w:r w:rsidRPr="00FA154D">
        <w:rPr>
          <w:b/>
          <w:bCs/>
          <w:color w:val="auto"/>
          <w:sz w:val="26"/>
          <w:szCs w:val="26"/>
        </w:rPr>
        <w:br w:type="page"/>
      </w:r>
    </w:p>
    <w:p w14:paraId="5DD1CABE" w14:textId="4D0E571B" w:rsidR="00171A41" w:rsidRPr="00FA154D" w:rsidRDefault="003E2F41" w:rsidP="00A577B9">
      <w:pPr>
        <w:pStyle w:val="oancuaDanhsach"/>
        <w:widowControl w:val="0"/>
        <w:autoSpaceDE w:val="0"/>
        <w:autoSpaceDN w:val="0"/>
        <w:spacing w:before="83" w:after="0" w:line="240" w:lineRule="auto"/>
        <w:ind w:left="0" w:right="-31" w:firstLine="0"/>
        <w:rPr>
          <w:b/>
          <w:color w:val="auto"/>
          <w:sz w:val="26"/>
          <w:szCs w:val="26"/>
        </w:rPr>
      </w:pPr>
      <w:r>
        <w:rPr>
          <w:b/>
          <w:color w:val="auto"/>
          <w:sz w:val="26"/>
          <w:szCs w:val="26"/>
        </w:rPr>
        <w:lastRenderedPageBreak/>
        <w:t xml:space="preserve">           </w:t>
      </w:r>
      <w:r w:rsidR="00171A41" w:rsidRPr="00FA154D">
        <w:rPr>
          <w:b/>
          <w:color w:val="auto"/>
          <w:sz w:val="26"/>
          <w:szCs w:val="26"/>
        </w:rPr>
        <w:t xml:space="preserve">7. </w:t>
      </w:r>
      <w:r w:rsidR="00542744" w:rsidRPr="00542744">
        <w:rPr>
          <w:b/>
          <w:color w:val="auto"/>
          <w:sz w:val="26"/>
          <w:szCs w:val="26"/>
        </w:rPr>
        <w:t>Risk assessment of relevant products being mixed with controversial sources or non-compliant products at the supply chain level.</w:t>
      </w:r>
    </w:p>
    <w:p w14:paraId="545BD622" w14:textId="151660D4" w:rsidR="00171A41" w:rsidRPr="000A47F1" w:rsidRDefault="003E2F41" w:rsidP="00171A41">
      <w:pPr>
        <w:pStyle w:val="oancuaDanhsach"/>
        <w:widowControl w:val="0"/>
        <w:autoSpaceDE w:val="0"/>
        <w:autoSpaceDN w:val="0"/>
        <w:spacing w:before="83" w:after="0" w:line="240" w:lineRule="auto"/>
        <w:ind w:left="0" w:right="-846" w:firstLine="0"/>
        <w:rPr>
          <w:i/>
          <w:iCs/>
          <w:color w:val="auto"/>
          <w:sz w:val="26"/>
          <w:szCs w:val="26"/>
        </w:rPr>
      </w:pPr>
      <w:r w:rsidRPr="000A47F1">
        <w:rPr>
          <w:i/>
          <w:iCs/>
          <w:color w:val="auto"/>
          <w:sz w:val="26"/>
          <w:szCs w:val="26"/>
        </w:rPr>
        <w:t xml:space="preserve">           </w:t>
      </w:r>
      <w:r w:rsidR="00542744" w:rsidRPr="000A47F1">
        <w:rPr>
          <w:i/>
          <w:iCs/>
          <w:color w:val="auto"/>
          <w:sz w:val="26"/>
          <w:szCs w:val="26"/>
        </w:rPr>
        <w:t>Table 7: List of indicators for significant risk at the supply chain level.</w:t>
      </w:r>
    </w:p>
    <w:tbl>
      <w:tblPr>
        <w:tblStyle w:val="TableGrid"/>
        <w:tblW w:w="5000" w:type="pct"/>
        <w:jc w:val="center"/>
        <w:tblInd w:w="0" w:type="dxa"/>
        <w:tblCellMar>
          <w:top w:w="26" w:type="dxa"/>
          <w:left w:w="106" w:type="dxa"/>
          <w:right w:w="48" w:type="dxa"/>
        </w:tblCellMar>
        <w:tblLook w:val="04A0" w:firstRow="1" w:lastRow="0" w:firstColumn="1" w:lastColumn="0" w:noHBand="0" w:noVBand="1"/>
      </w:tblPr>
      <w:tblGrid>
        <w:gridCol w:w="3212"/>
        <w:gridCol w:w="5675"/>
        <w:gridCol w:w="5673"/>
      </w:tblGrid>
      <w:tr w:rsidR="002D1C7A" w:rsidRPr="00FA154D" w14:paraId="7E4E6EDC" w14:textId="20B301C9" w:rsidTr="00972279">
        <w:trPr>
          <w:trHeight w:val="322"/>
          <w:tblHeader/>
          <w:jc w:val="center"/>
        </w:trPr>
        <w:tc>
          <w:tcPr>
            <w:tcW w:w="1103" w:type="pct"/>
            <w:tcBorders>
              <w:top w:val="single" w:sz="4" w:space="0" w:color="000000"/>
              <w:left w:val="single" w:sz="4" w:space="0" w:color="000000"/>
              <w:bottom w:val="single" w:sz="4" w:space="0" w:color="000000"/>
              <w:right w:val="single" w:sz="4" w:space="0" w:color="000000"/>
            </w:tcBorders>
            <w:shd w:val="clear" w:color="auto" w:fill="92D050"/>
          </w:tcPr>
          <w:p w14:paraId="4C6A874F" w14:textId="282A06A8" w:rsidR="00FF4B2B" w:rsidRPr="00FA154D" w:rsidRDefault="005C54DE" w:rsidP="00FF4B2B">
            <w:pPr>
              <w:spacing w:line="259" w:lineRule="auto"/>
              <w:jc w:val="center"/>
              <w:rPr>
                <w:b/>
                <w:color w:val="auto"/>
                <w:sz w:val="26"/>
                <w:szCs w:val="26"/>
              </w:rPr>
            </w:pPr>
            <w:r w:rsidRPr="005C54DE">
              <w:rPr>
                <w:b/>
                <w:color w:val="auto"/>
                <w:sz w:val="26"/>
                <w:szCs w:val="26"/>
              </w:rPr>
              <w:t>Indicators</w:t>
            </w:r>
          </w:p>
        </w:tc>
        <w:tc>
          <w:tcPr>
            <w:tcW w:w="1949" w:type="pct"/>
            <w:tcBorders>
              <w:top w:val="single" w:sz="4" w:space="0" w:color="000000"/>
              <w:left w:val="single" w:sz="4" w:space="0" w:color="000000"/>
              <w:bottom w:val="single" w:sz="4" w:space="0" w:color="000000"/>
              <w:right w:val="single" w:sz="4" w:space="0" w:color="000000"/>
            </w:tcBorders>
            <w:shd w:val="clear" w:color="auto" w:fill="92D050"/>
          </w:tcPr>
          <w:p w14:paraId="2DD5CE0C" w14:textId="36F75B7B" w:rsidR="00FF4B2B" w:rsidRPr="00FA154D" w:rsidRDefault="005D5129" w:rsidP="00FF4B2B">
            <w:pPr>
              <w:spacing w:line="259" w:lineRule="auto"/>
              <w:jc w:val="center"/>
              <w:rPr>
                <w:b/>
                <w:color w:val="auto"/>
                <w:sz w:val="26"/>
                <w:szCs w:val="26"/>
              </w:rPr>
            </w:pPr>
            <w:r w:rsidRPr="005D5129">
              <w:rPr>
                <w:b/>
                <w:color w:val="auto"/>
                <w:sz w:val="26"/>
                <w:szCs w:val="26"/>
              </w:rPr>
              <w:t>Assessment Results</w:t>
            </w:r>
          </w:p>
        </w:tc>
        <w:tc>
          <w:tcPr>
            <w:tcW w:w="1948" w:type="pct"/>
            <w:tcBorders>
              <w:top w:val="single" w:sz="4" w:space="0" w:color="000000"/>
              <w:left w:val="single" w:sz="4" w:space="0" w:color="000000"/>
              <w:bottom w:val="single" w:sz="4" w:space="0" w:color="000000"/>
              <w:right w:val="single" w:sz="4" w:space="0" w:color="000000"/>
            </w:tcBorders>
            <w:shd w:val="clear" w:color="auto" w:fill="92D050"/>
          </w:tcPr>
          <w:p w14:paraId="0E583A97" w14:textId="481B56E6" w:rsidR="00FF4B2B" w:rsidRPr="00FA154D" w:rsidRDefault="00B52139" w:rsidP="00FF4B2B">
            <w:pPr>
              <w:spacing w:line="259" w:lineRule="auto"/>
              <w:jc w:val="center"/>
              <w:rPr>
                <w:b/>
                <w:color w:val="auto"/>
                <w:sz w:val="26"/>
                <w:szCs w:val="26"/>
              </w:rPr>
            </w:pPr>
            <w:r w:rsidRPr="00B52139">
              <w:rPr>
                <w:b/>
                <w:bCs/>
                <w:color w:val="auto"/>
                <w:sz w:val="26"/>
                <w:szCs w:val="26"/>
              </w:rPr>
              <w:t>Risk-based Supply Management Measures</w:t>
            </w:r>
          </w:p>
        </w:tc>
      </w:tr>
      <w:tr w:rsidR="002D1C7A" w:rsidRPr="00FA154D" w14:paraId="0D99AF19" w14:textId="69CC59AB" w:rsidTr="00972279">
        <w:trPr>
          <w:trHeight w:val="1038"/>
          <w:jc w:val="center"/>
        </w:trPr>
        <w:tc>
          <w:tcPr>
            <w:tcW w:w="1103" w:type="pct"/>
            <w:tcBorders>
              <w:top w:val="single" w:sz="4" w:space="0" w:color="000000"/>
              <w:left w:val="single" w:sz="4" w:space="0" w:color="000000"/>
              <w:bottom w:val="single" w:sz="4" w:space="0" w:color="000000"/>
              <w:right w:val="single" w:sz="4" w:space="0" w:color="000000"/>
            </w:tcBorders>
          </w:tcPr>
          <w:p w14:paraId="6DBABD27" w14:textId="77777777" w:rsidR="001E463B" w:rsidRPr="009D12EE" w:rsidRDefault="001E463B" w:rsidP="001E463B">
            <w:pPr>
              <w:pStyle w:val="TableParagraph"/>
              <w:spacing w:line="278" w:lineRule="auto"/>
              <w:ind w:left="170" w:right="170" w:hanging="173"/>
              <w:rPr>
                <w:rFonts w:ascii="Times New Roman" w:hAnsi="Times New Roman" w:cs="Times New Roman"/>
                <w:spacing w:val="-1"/>
                <w:w w:val="99"/>
                <w:sz w:val="26"/>
                <w:szCs w:val="26"/>
              </w:rPr>
            </w:pPr>
            <w:r w:rsidRPr="00FA154D">
              <w:rPr>
                <w:rFonts w:ascii="Times New Roman" w:hAnsi="Times New Roman" w:cs="Times New Roman"/>
                <w:spacing w:val="-2"/>
                <w:w w:val="99"/>
                <w:sz w:val="26"/>
                <w:szCs w:val="26"/>
                <w:lang w:val="en-US"/>
              </w:rPr>
              <w:t xml:space="preserve">   </w:t>
            </w:r>
            <w:r w:rsidRPr="00FA154D">
              <w:rPr>
                <w:rFonts w:ascii="Times New Roman" w:hAnsi="Times New Roman" w:cs="Times New Roman"/>
                <w:spacing w:val="-2"/>
                <w:w w:val="99"/>
                <w:sz w:val="26"/>
                <w:szCs w:val="26"/>
              </w:rPr>
              <w:t>i</w:t>
            </w:r>
            <w:r w:rsidRPr="00FA154D">
              <w:rPr>
                <w:rFonts w:ascii="Times New Roman" w:hAnsi="Times New Roman" w:cs="Times New Roman"/>
                <w:w w:val="99"/>
                <w:sz w:val="26"/>
                <w:szCs w:val="26"/>
              </w:rPr>
              <w:t>.</w:t>
            </w:r>
            <w:r w:rsidRPr="00FA154D">
              <w:rPr>
                <w:rFonts w:ascii="Times New Roman" w:hAnsi="Times New Roman" w:cs="Times New Roman"/>
                <w:spacing w:val="-6"/>
                <w:sz w:val="26"/>
                <w:szCs w:val="26"/>
              </w:rPr>
              <w:t xml:space="preserve"> </w:t>
            </w:r>
            <w:r w:rsidRPr="009D12EE">
              <w:rPr>
                <w:rFonts w:ascii="Times New Roman" w:hAnsi="Times New Roman" w:cs="Times New Roman"/>
                <w:spacing w:val="-1"/>
                <w:w w:val="99"/>
                <w:sz w:val="26"/>
                <w:szCs w:val="26"/>
              </w:rPr>
              <w:t>Risk of circumvention of the EUDR or risk of mixing with relevant products of unknown origin, raw materials from controversial sources, or non-compliant products.”</w:t>
            </w:r>
          </w:p>
          <w:p w14:paraId="6F3D1760" w14:textId="2FF76C3E" w:rsidR="00105C6E" w:rsidRPr="00FA154D" w:rsidRDefault="001E463B" w:rsidP="001E463B">
            <w:pPr>
              <w:spacing w:line="259" w:lineRule="auto"/>
              <w:ind w:left="-105" w:right="60" w:firstLine="22"/>
              <w:jc w:val="left"/>
              <w:rPr>
                <w:color w:val="auto"/>
                <w:sz w:val="26"/>
                <w:szCs w:val="26"/>
                <w:lang w:val="vi-VN"/>
              </w:rPr>
            </w:pPr>
            <w:r w:rsidRPr="009D12EE">
              <w:rPr>
                <w:b/>
                <w:bCs/>
                <w:i/>
                <w:iCs/>
                <w:spacing w:val="-1"/>
                <w:w w:val="99"/>
                <w:sz w:val="26"/>
                <w:szCs w:val="26"/>
              </w:rPr>
              <w:t>(Source: EUDR Article 10(2)(j); PEFC ST 2002)</w:t>
            </w:r>
          </w:p>
        </w:tc>
        <w:tc>
          <w:tcPr>
            <w:tcW w:w="1949" w:type="pct"/>
            <w:tcBorders>
              <w:top w:val="single" w:sz="4" w:space="0" w:color="000000"/>
              <w:left w:val="single" w:sz="4" w:space="0" w:color="000000"/>
              <w:bottom w:val="single" w:sz="4" w:space="0" w:color="000000"/>
              <w:right w:val="single" w:sz="4" w:space="0" w:color="000000"/>
            </w:tcBorders>
          </w:tcPr>
          <w:p w14:paraId="1F0B07EF" w14:textId="77777777" w:rsidR="002B7E8C" w:rsidRPr="009D12EE" w:rsidRDefault="002B7E8C" w:rsidP="002B7E8C">
            <w:pPr>
              <w:pStyle w:val="oancuaDanhsach"/>
              <w:numPr>
                <w:ilvl w:val="0"/>
                <w:numId w:val="48"/>
              </w:numPr>
              <w:spacing w:line="259" w:lineRule="auto"/>
              <w:ind w:left="47" w:right="60" w:firstLine="425"/>
              <w:rPr>
                <w:color w:val="auto"/>
                <w:sz w:val="26"/>
                <w:szCs w:val="26"/>
              </w:rPr>
            </w:pPr>
            <w:r w:rsidRPr="009D12EE">
              <w:rPr>
                <w:b/>
                <w:bCs/>
                <w:color w:val="auto"/>
                <w:sz w:val="26"/>
                <w:szCs w:val="26"/>
              </w:rPr>
              <w:t>The Company has established a Chain of Custody (CoC) system</w:t>
            </w:r>
            <w:r w:rsidRPr="009D12EE">
              <w:rPr>
                <w:color w:val="auto"/>
                <w:sz w:val="26"/>
                <w:szCs w:val="26"/>
              </w:rPr>
              <w:t xml:space="preserve">, with full traceability records for latex from </w:t>
            </w:r>
            <w:r w:rsidRPr="009D12EE">
              <w:rPr>
                <w:b/>
                <w:bCs/>
                <w:color w:val="auto"/>
                <w:sz w:val="26"/>
                <w:szCs w:val="26"/>
              </w:rPr>
              <w:t>plantation plots → production groups → production teams → processing factory → buyers</w:t>
            </w:r>
            <w:r w:rsidRPr="009D12EE">
              <w:rPr>
                <w:color w:val="auto"/>
                <w:sz w:val="26"/>
                <w:szCs w:val="26"/>
              </w:rPr>
              <w:t>.</w:t>
            </w:r>
          </w:p>
          <w:p w14:paraId="053C2E19" w14:textId="77777777" w:rsidR="002B7E8C" w:rsidRPr="009D12EE" w:rsidRDefault="002B7E8C" w:rsidP="002B7E8C">
            <w:pPr>
              <w:pStyle w:val="oancuaDanhsach"/>
              <w:numPr>
                <w:ilvl w:val="0"/>
                <w:numId w:val="48"/>
              </w:numPr>
              <w:spacing w:line="259" w:lineRule="auto"/>
              <w:ind w:left="47" w:right="60" w:firstLine="425"/>
              <w:rPr>
                <w:color w:val="auto"/>
                <w:sz w:val="26"/>
                <w:szCs w:val="26"/>
              </w:rPr>
            </w:pPr>
            <w:r w:rsidRPr="009D12EE">
              <w:rPr>
                <w:b/>
                <w:bCs/>
                <w:color w:val="auto"/>
                <w:sz w:val="26"/>
                <w:szCs w:val="26"/>
              </w:rPr>
              <w:t>A physical segregation system has been implemented</w:t>
            </w:r>
            <w:r w:rsidRPr="009D12EE">
              <w:rPr>
                <w:color w:val="auto"/>
                <w:sz w:val="26"/>
                <w:szCs w:val="26"/>
              </w:rPr>
              <w:t xml:space="preserve"> to ensure the separation of </w:t>
            </w:r>
            <w:r w:rsidRPr="009D12EE">
              <w:rPr>
                <w:b/>
                <w:bCs/>
                <w:color w:val="auto"/>
                <w:sz w:val="26"/>
                <w:szCs w:val="26"/>
              </w:rPr>
              <w:t>PEFC CoC–certified and DDS-compliant products</w:t>
            </w:r>
            <w:r w:rsidRPr="009D12EE">
              <w:rPr>
                <w:color w:val="auto"/>
                <w:sz w:val="26"/>
                <w:szCs w:val="26"/>
              </w:rPr>
              <w:t xml:space="preserve"> from non-certified materials.</w:t>
            </w:r>
          </w:p>
          <w:p w14:paraId="70C1397D" w14:textId="3D65F1A2" w:rsidR="002B7E8C" w:rsidRPr="009D12EE" w:rsidRDefault="002B7E8C" w:rsidP="002B7E8C">
            <w:pPr>
              <w:spacing w:line="259" w:lineRule="auto"/>
              <w:ind w:left="47" w:right="60" w:firstLine="425"/>
              <w:rPr>
                <w:color w:val="auto"/>
                <w:sz w:val="26"/>
                <w:szCs w:val="26"/>
              </w:rPr>
            </w:pPr>
            <w:r w:rsidRPr="009D12EE">
              <w:rPr>
                <w:b/>
                <w:bCs/>
                <w:color w:val="auto"/>
                <w:sz w:val="26"/>
                <w:szCs w:val="26"/>
              </w:rPr>
              <w:t>The Company’s internal monitoring system recorded zero cases of mixing between PEFC-certified and non-PEFC rubber latex during the period 2022–202</w:t>
            </w:r>
            <w:r>
              <w:rPr>
                <w:b/>
                <w:bCs/>
                <w:color w:val="auto"/>
                <w:sz w:val="26"/>
                <w:szCs w:val="26"/>
              </w:rPr>
              <w:t>5</w:t>
            </w:r>
            <w:r w:rsidRPr="009D12EE">
              <w:rPr>
                <w:color w:val="auto"/>
                <w:sz w:val="26"/>
                <w:szCs w:val="26"/>
              </w:rPr>
              <w:t>.</w:t>
            </w:r>
          </w:p>
          <w:p w14:paraId="3FC76A65" w14:textId="77777777" w:rsidR="002B7E8C" w:rsidRPr="009D12EE" w:rsidRDefault="002B7E8C" w:rsidP="002B7E8C">
            <w:pPr>
              <w:pStyle w:val="oancuaDanhsach"/>
              <w:numPr>
                <w:ilvl w:val="0"/>
                <w:numId w:val="48"/>
              </w:numPr>
              <w:spacing w:line="259" w:lineRule="auto"/>
              <w:ind w:left="47" w:right="60" w:firstLine="425"/>
              <w:rPr>
                <w:color w:val="auto"/>
                <w:sz w:val="26"/>
                <w:szCs w:val="26"/>
              </w:rPr>
            </w:pPr>
            <w:r w:rsidRPr="009D12EE">
              <w:rPr>
                <w:color w:val="auto"/>
                <w:sz w:val="26"/>
                <w:szCs w:val="26"/>
              </w:rPr>
              <w:t xml:space="preserve">The Company’s production is </w:t>
            </w:r>
            <w:r w:rsidRPr="009D12EE">
              <w:rPr>
                <w:b/>
                <w:bCs/>
                <w:color w:val="auto"/>
                <w:sz w:val="26"/>
                <w:szCs w:val="26"/>
              </w:rPr>
              <w:t>concentrated within a single operational area</w:t>
            </w:r>
            <w:r w:rsidRPr="009D12EE">
              <w:rPr>
                <w:color w:val="auto"/>
                <w:sz w:val="26"/>
                <w:szCs w:val="26"/>
              </w:rPr>
              <w:t xml:space="preserve">, with a dedicated processing facility, enabling </w:t>
            </w:r>
            <w:r w:rsidRPr="009D12EE">
              <w:rPr>
                <w:b/>
                <w:bCs/>
                <w:color w:val="auto"/>
                <w:sz w:val="26"/>
                <w:szCs w:val="26"/>
              </w:rPr>
              <w:t>effective control of CoC-related activities</w:t>
            </w:r>
            <w:r w:rsidRPr="009D12EE">
              <w:rPr>
                <w:color w:val="auto"/>
                <w:sz w:val="26"/>
                <w:szCs w:val="26"/>
              </w:rPr>
              <w:t xml:space="preserve"> throughout the rubber supply chain.</w:t>
            </w:r>
          </w:p>
          <w:p w14:paraId="60497370" w14:textId="77777777" w:rsidR="002B7E8C" w:rsidRPr="009D12EE" w:rsidRDefault="002B7E8C" w:rsidP="002B7E8C">
            <w:pPr>
              <w:pStyle w:val="oancuaDanhsach"/>
              <w:numPr>
                <w:ilvl w:val="0"/>
                <w:numId w:val="48"/>
              </w:numPr>
              <w:spacing w:line="259" w:lineRule="auto"/>
              <w:ind w:left="47" w:right="60" w:firstLine="425"/>
              <w:rPr>
                <w:color w:val="auto"/>
                <w:sz w:val="26"/>
                <w:szCs w:val="26"/>
              </w:rPr>
            </w:pPr>
            <w:r w:rsidRPr="009D12EE">
              <w:rPr>
                <w:color w:val="auto"/>
                <w:sz w:val="26"/>
                <w:szCs w:val="26"/>
              </w:rPr>
              <w:t xml:space="preserve">With respect to </w:t>
            </w:r>
            <w:r w:rsidRPr="009D12EE">
              <w:rPr>
                <w:b/>
                <w:bCs/>
                <w:color w:val="auto"/>
                <w:sz w:val="26"/>
                <w:szCs w:val="26"/>
              </w:rPr>
              <w:t>smallholder rubber suppliers</w:t>
            </w:r>
            <w:r w:rsidRPr="009D12EE">
              <w:rPr>
                <w:color w:val="auto"/>
                <w:sz w:val="26"/>
                <w:szCs w:val="26"/>
              </w:rPr>
              <w:t xml:space="preserve">, the Company has </w:t>
            </w:r>
            <w:r w:rsidRPr="009D12EE">
              <w:rPr>
                <w:b/>
                <w:bCs/>
                <w:color w:val="auto"/>
                <w:sz w:val="26"/>
                <w:szCs w:val="26"/>
              </w:rPr>
              <w:t>formal latex purchasing contracts</w:t>
            </w:r>
            <w:r w:rsidRPr="009D12EE">
              <w:rPr>
                <w:color w:val="auto"/>
                <w:sz w:val="26"/>
                <w:szCs w:val="26"/>
              </w:rPr>
              <w:t xml:space="preserve"> in place. The </w:t>
            </w:r>
            <w:r w:rsidRPr="009D12EE">
              <w:rPr>
                <w:b/>
                <w:bCs/>
                <w:color w:val="auto"/>
                <w:sz w:val="26"/>
                <w:szCs w:val="26"/>
              </w:rPr>
              <w:t>procurement and processing of smallholder latex are physically segregated</w:t>
            </w:r>
            <w:r w:rsidRPr="009D12EE">
              <w:rPr>
                <w:color w:val="auto"/>
                <w:sz w:val="26"/>
                <w:szCs w:val="26"/>
              </w:rPr>
              <w:t xml:space="preserve"> from the Company’s own latex procurement and processing operations.</w:t>
            </w:r>
          </w:p>
          <w:p w14:paraId="08E67EC3" w14:textId="7CDE8C37" w:rsidR="00105C6E" w:rsidRPr="00FA154D" w:rsidRDefault="002B7E8C" w:rsidP="002B7E8C">
            <w:pPr>
              <w:spacing w:line="259" w:lineRule="auto"/>
              <w:ind w:left="0" w:right="60" w:firstLine="0"/>
              <w:rPr>
                <w:color w:val="auto"/>
                <w:sz w:val="26"/>
                <w:szCs w:val="26"/>
              </w:rPr>
            </w:pPr>
            <w:r w:rsidRPr="009D12EE">
              <w:rPr>
                <w:b/>
                <w:bCs/>
                <w:i/>
                <w:iCs/>
                <w:color w:val="auto"/>
                <w:sz w:val="26"/>
                <w:szCs w:val="26"/>
                <w:lang w:val="vi-VN"/>
              </w:rPr>
              <w:t>Conclusion</w:t>
            </w:r>
            <w:r>
              <w:rPr>
                <w:b/>
                <w:bCs/>
                <w:i/>
                <w:iCs/>
                <w:color w:val="auto"/>
                <w:sz w:val="26"/>
                <w:szCs w:val="26"/>
              </w:rPr>
              <w:t xml:space="preserve">: </w:t>
            </w:r>
            <w:r w:rsidRPr="009D12EE">
              <w:rPr>
                <w:b/>
                <w:bCs/>
                <w:i/>
                <w:iCs/>
                <w:color w:val="auto"/>
                <w:sz w:val="26"/>
                <w:szCs w:val="26"/>
                <w:lang w:val="vi-VN"/>
              </w:rPr>
              <w:t>The risk is considered negligible.</w:t>
            </w:r>
          </w:p>
        </w:tc>
        <w:tc>
          <w:tcPr>
            <w:tcW w:w="1948" w:type="pct"/>
            <w:tcBorders>
              <w:top w:val="single" w:sz="4" w:space="0" w:color="000000"/>
              <w:left w:val="single" w:sz="4" w:space="0" w:color="000000"/>
              <w:bottom w:val="single" w:sz="4" w:space="0" w:color="000000"/>
              <w:right w:val="single" w:sz="4" w:space="0" w:color="000000"/>
            </w:tcBorders>
          </w:tcPr>
          <w:p w14:paraId="0A988294" w14:textId="77777777" w:rsidR="007C3529" w:rsidRPr="007C3529" w:rsidRDefault="007C3529" w:rsidP="007C3529">
            <w:pPr>
              <w:spacing w:line="259" w:lineRule="auto"/>
              <w:ind w:left="31" w:right="60" w:hanging="31"/>
              <w:rPr>
                <w:color w:val="auto"/>
                <w:sz w:val="26"/>
                <w:szCs w:val="26"/>
              </w:rPr>
            </w:pPr>
            <w:r w:rsidRPr="007C3529">
              <w:rPr>
                <w:color w:val="auto"/>
                <w:sz w:val="26"/>
                <w:szCs w:val="26"/>
              </w:rPr>
              <w:t>Continuing to maintain and enhance the Company’s traceability system, ensuring that all consignments are fully recorded and traceable end-to-end, from raw material origin to the final product.</w:t>
            </w:r>
          </w:p>
          <w:p w14:paraId="0F132657" w14:textId="77777777" w:rsidR="007C3529" w:rsidRPr="007C3529" w:rsidRDefault="007C3529" w:rsidP="007C3529">
            <w:pPr>
              <w:spacing w:line="259" w:lineRule="auto"/>
              <w:ind w:left="31" w:right="60" w:hanging="31"/>
              <w:rPr>
                <w:color w:val="auto"/>
                <w:sz w:val="26"/>
                <w:szCs w:val="26"/>
              </w:rPr>
            </w:pPr>
            <w:r w:rsidRPr="007C3529">
              <w:rPr>
                <w:color w:val="auto"/>
                <w:sz w:val="26"/>
                <w:szCs w:val="26"/>
              </w:rPr>
              <w:t>Providing regular training for employees on the importance of compliance with quality standards and origin-related requirements, ensuring that staff clearly understand PEFC certification requirements and the consequences of non-compliance.</w:t>
            </w:r>
          </w:p>
          <w:p w14:paraId="1AB37D9A" w14:textId="77777777" w:rsidR="007C3529" w:rsidRPr="007C3529" w:rsidRDefault="007C3529" w:rsidP="007C3529">
            <w:pPr>
              <w:spacing w:line="259" w:lineRule="auto"/>
              <w:ind w:left="31" w:right="60" w:hanging="31"/>
              <w:rPr>
                <w:color w:val="auto"/>
                <w:sz w:val="26"/>
                <w:szCs w:val="26"/>
              </w:rPr>
            </w:pPr>
            <w:r w:rsidRPr="007C3529">
              <w:rPr>
                <w:color w:val="auto"/>
                <w:sz w:val="26"/>
                <w:szCs w:val="26"/>
              </w:rPr>
              <w:t>Establishing regular internal audit and inspection programmes to detect and prevent any mixing, ensuring that products are clearly segregated in accordance with PEFC standards.</w:t>
            </w:r>
          </w:p>
          <w:p w14:paraId="5F98D268" w14:textId="0694119D" w:rsidR="00B04E5D" w:rsidRPr="00FA154D" w:rsidRDefault="007C3529" w:rsidP="007C3529">
            <w:pPr>
              <w:spacing w:line="259" w:lineRule="auto"/>
              <w:ind w:left="31" w:right="60" w:hanging="31"/>
              <w:rPr>
                <w:color w:val="auto"/>
                <w:sz w:val="26"/>
                <w:szCs w:val="26"/>
              </w:rPr>
            </w:pPr>
            <w:r w:rsidRPr="007C3529">
              <w:rPr>
                <w:color w:val="auto"/>
                <w:sz w:val="26"/>
                <w:szCs w:val="26"/>
              </w:rPr>
              <w:t>Working closely with suppliers to ensure that they also comply with quality standards and product origin requirements, thereby preventing the supply of raw materials of unclear or unverified origin.</w:t>
            </w:r>
          </w:p>
        </w:tc>
      </w:tr>
      <w:tr w:rsidR="002D1C7A" w:rsidRPr="00FA154D" w14:paraId="6EECE006" w14:textId="04CCBF18" w:rsidTr="00972279">
        <w:trPr>
          <w:trHeight w:val="2248"/>
          <w:jc w:val="center"/>
        </w:trPr>
        <w:tc>
          <w:tcPr>
            <w:tcW w:w="1103" w:type="pct"/>
            <w:tcBorders>
              <w:top w:val="single" w:sz="4" w:space="0" w:color="000000"/>
              <w:left w:val="single" w:sz="4" w:space="0" w:color="000000"/>
              <w:bottom w:val="single" w:sz="4" w:space="0" w:color="000000"/>
              <w:right w:val="single" w:sz="4" w:space="0" w:color="000000"/>
            </w:tcBorders>
            <w:vAlign w:val="center"/>
          </w:tcPr>
          <w:p w14:paraId="15C2922D" w14:textId="0A79E941" w:rsidR="00105C6E" w:rsidRPr="00FA154D" w:rsidRDefault="00105C6E" w:rsidP="00C773D2">
            <w:pPr>
              <w:pStyle w:val="TableParagraph"/>
              <w:spacing w:before="6" w:after="6" w:line="229" w:lineRule="exact"/>
              <w:jc w:val="both"/>
              <w:rPr>
                <w:rFonts w:ascii="Times New Roman" w:hAnsi="Times New Roman" w:cs="Times New Roman"/>
                <w:sz w:val="26"/>
                <w:szCs w:val="26"/>
                <w:lang w:val="en-US"/>
              </w:rPr>
            </w:pPr>
            <w:r w:rsidRPr="00FA154D">
              <w:rPr>
                <w:rFonts w:ascii="Times New Roman" w:hAnsi="Times New Roman" w:cs="Times New Roman"/>
                <w:sz w:val="26"/>
                <w:szCs w:val="26"/>
                <w:lang w:val="en-US"/>
              </w:rPr>
              <w:lastRenderedPageBreak/>
              <w:t xml:space="preserve"> </w:t>
            </w:r>
          </w:p>
          <w:p w14:paraId="4F77CBEF" w14:textId="77777777" w:rsidR="001E463B" w:rsidRPr="006B0CB3" w:rsidRDefault="001E463B" w:rsidP="001E463B">
            <w:pPr>
              <w:pStyle w:val="TableParagraph"/>
              <w:spacing w:before="6" w:after="6" w:line="229" w:lineRule="exact"/>
              <w:jc w:val="both"/>
              <w:rPr>
                <w:rFonts w:ascii="Times New Roman" w:hAnsi="Times New Roman" w:cs="Times New Roman"/>
                <w:sz w:val="26"/>
                <w:szCs w:val="26"/>
              </w:rPr>
            </w:pPr>
            <w:r w:rsidRPr="006B0CB3">
              <w:rPr>
                <w:rFonts w:ascii="Times New Roman" w:hAnsi="Times New Roman" w:cs="Times New Roman"/>
                <w:sz w:val="26"/>
                <w:szCs w:val="26"/>
              </w:rPr>
              <w:t>ii. The complexity of the relevant supply chain.”</w:t>
            </w:r>
          </w:p>
          <w:p w14:paraId="6E7A4903" w14:textId="41D77F9E" w:rsidR="00105C6E" w:rsidRPr="00FA154D" w:rsidRDefault="001E463B" w:rsidP="001E463B">
            <w:pPr>
              <w:spacing w:line="259" w:lineRule="auto"/>
              <w:ind w:left="0" w:firstLine="0"/>
              <w:rPr>
                <w:color w:val="auto"/>
                <w:sz w:val="26"/>
                <w:szCs w:val="26"/>
                <w:lang w:val="vi-VN"/>
              </w:rPr>
            </w:pPr>
            <w:r w:rsidRPr="000A77A0">
              <w:rPr>
                <w:b/>
                <w:bCs/>
                <w:i/>
                <w:iCs/>
                <w:color w:val="auto"/>
                <w:sz w:val="26"/>
                <w:szCs w:val="26"/>
              </w:rPr>
              <w:t>(Source: EUDR Article 10(2)(i))</w:t>
            </w:r>
          </w:p>
        </w:tc>
        <w:tc>
          <w:tcPr>
            <w:tcW w:w="1949" w:type="pct"/>
            <w:tcBorders>
              <w:top w:val="single" w:sz="4" w:space="0" w:color="000000"/>
              <w:left w:val="single" w:sz="4" w:space="0" w:color="000000"/>
              <w:bottom w:val="single" w:sz="4" w:space="0" w:color="000000"/>
              <w:right w:val="single" w:sz="4" w:space="0" w:color="000000"/>
            </w:tcBorders>
          </w:tcPr>
          <w:p w14:paraId="7C036D40" w14:textId="77777777" w:rsidR="008345E0" w:rsidRPr="00FD6929" w:rsidRDefault="008345E0" w:rsidP="008345E0">
            <w:pPr>
              <w:pStyle w:val="oancuaDanhsach"/>
              <w:numPr>
                <w:ilvl w:val="0"/>
                <w:numId w:val="48"/>
              </w:numPr>
              <w:autoSpaceDE w:val="0"/>
              <w:autoSpaceDN w:val="0"/>
              <w:adjustRightInd w:val="0"/>
              <w:spacing w:after="0" w:line="240" w:lineRule="auto"/>
              <w:ind w:left="0" w:firstLine="331"/>
              <w:jc w:val="left"/>
              <w:rPr>
                <w:color w:val="auto"/>
                <w:sz w:val="26"/>
                <w:szCs w:val="26"/>
              </w:rPr>
            </w:pPr>
            <w:r w:rsidRPr="00FD6929">
              <w:rPr>
                <w:b/>
                <w:bCs/>
                <w:color w:val="auto"/>
                <w:sz w:val="26"/>
                <w:szCs w:val="26"/>
              </w:rPr>
              <w:t>The Company holds valid certifications</w:t>
            </w:r>
            <w:r w:rsidRPr="00FD6929">
              <w:rPr>
                <w:color w:val="auto"/>
                <w:sz w:val="26"/>
                <w:szCs w:val="26"/>
              </w:rPr>
              <w:t xml:space="preserve">, including </w:t>
            </w:r>
            <w:r w:rsidRPr="00FD6929">
              <w:rPr>
                <w:b/>
                <w:bCs/>
                <w:color w:val="auto"/>
                <w:sz w:val="26"/>
                <w:szCs w:val="26"/>
              </w:rPr>
              <w:t>ISO 9001:2015, ISO 14001:2015, ISO/IEC 17025:2017, VFCS/PEFC Forest Management (FM), and PEFC Chain of Custody (CoC)</w:t>
            </w:r>
            <w:r w:rsidRPr="00FD6929">
              <w:rPr>
                <w:color w:val="auto"/>
                <w:sz w:val="26"/>
                <w:szCs w:val="26"/>
              </w:rPr>
              <w:t xml:space="preserve">. All production and business activities are conducted in accordance with </w:t>
            </w:r>
            <w:r w:rsidRPr="00FD6929">
              <w:rPr>
                <w:b/>
                <w:bCs/>
                <w:color w:val="auto"/>
                <w:sz w:val="26"/>
                <w:szCs w:val="26"/>
              </w:rPr>
              <w:t>documented procedures, defined process steps, and transparent operational stages</w:t>
            </w:r>
            <w:r w:rsidRPr="00FD6929">
              <w:rPr>
                <w:color w:val="auto"/>
                <w:sz w:val="26"/>
                <w:szCs w:val="26"/>
              </w:rPr>
              <w:t xml:space="preserve">, and are subject to </w:t>
            </w:r>
            <w:r w:rsidRPr="00FD6929">
              <w:rPr>
                <w:b/>
                <w:bCs/>
                <w:color w:val="auto"/>
                <w:sz w:val="26"/>
                <w:szCs w:val="26"/>
              </w:rPr>
              <w:t>annual internal and external audits</w:t>
            </w:r>
            <w:r w:rsidRPr="00FD6929">
              <w:rPr>
                <w:color w:val="auto"/>
                <w:sz w:val="26"/>
                <w:szCs w:val="26"/>
              </w:rPr>
              <w:t>.</w:t>
            </w:r>
          </w:p>
          <w:p w14:paraId="2A8328BC" w14:textId="77777777" w:rsidR="008345E0" w:rsidRPr="00FD6929" w:rsidRDefault="008345E0" w:rsidP="008345E0">
            <w:pPr>
              <w:pStyle w:val="oancuaDanhsach"/>
              <w:numPr>
                <w:ilvl w:val="0"/>
                <w:numId w:val="48"/>
              </w:numPr>
              <w:autoSpaceDE w:val="0"/>
              <w:autoSpaceDN w:val="0"/>
              <w:adjustRightInd w:val="0"/>
              <w:spacing w:after="0" w:line="240" w:lineRule="auto"/>
              <w:ind w:left="0" w:firstLine="331"/>
              <w:jc w:val="left"/>
              <w:rPr>
                <w:color w:val="auto"/>
                <w:sz w:val="26"/>
                <w:szCs w:val="26"/>
              </w:rPr>
            </w:pPr>
            <w:r w:rsidRPr="00FD6929">
              <w:rPr>
                <w:color w:val="auto"/>
                <w:sz w:val="26"/>
                <w:szCs w:val="26"/>
              </w:rPr>
              <w:t xml:space="preserve">The Company </w:t>
            </w:r>
            <w:r w:rsidRPr="00FD6929">
              <w:rPr>
                <w:b/>
                <w:bCs/>
                <w:color w:val="auto"/>
                <w:sz w:val="26"/>
                <w:szCs w:val="26"/>
              </w:rPr>
              <w:t>applies dedicated management software systems</w:t>
            </w:r>
            <w:r w:rsidRPr="00FD6929">
              <w:rPr>
                <w:color w:val="auto"/>
                <w:sz w:val="26"/>
                <w:szCs w:val="26"/>
              </w:rPr>
              <w:t xml:space="preserve">, including an </w:t>
            </w:r>
            <w:r w:rsidRPr="00FD6929">
              <w:rPr>
                <w:b/>
                <w:bCs/>
                <w:color w:val="auto"/>
                <w:sz w:val="26"/>
                <w:szCs w:val="26"/>
              </w:rPr>
              <w:t>EUDR product traceability management system</w:t>
            </w:r>
            <w:r w:rsidRPr="00FD6929">
              <w:rPr>
                <w:color w:val="auto"/>
                <w:sz w:val="26"/>
                <w:szCs w:val="26"/>
              </w:rPr>
              <w:t xml:space="preserve">, </w:t>
            </w:r>
            <w:r w:rsidRPr="00FD6929">
              <w:rPr>
                <w:b/>
                <w:bCs/>
                <w:color w:val="auto"/>
                <w:sz w:val="26"/>
                <w:szCs w:val="26"/>
              </w:rPr>
              <w:t>domestic and import–export business management software</w:t>
            </w:r>
            <w:r w:rsidRPr="00FD6929">
              <w:rPr>
                <w:color w:val="auto"/>
                <w:sz w:val="26"/>
                <w:szCs w:val="26"/>
              </w:rPr>
              <w:t xml:space="preserve">, and </w:t>
            </w:r>
            <w:r w:rsidRPr="00FD6929">
              <w:rPr>
                <w:b/>
                <w:bCs/>
                <w:color w:val="auto"/>
                <w:sz w:val="26"/>
                <w:szCs w:val="26"/>
              </w:rPr>
              <w:t>enterprise management systems</w:t>
            </w:r>
            <w:r w:rsidRPr="00FD6929">
              <w:rPr>
                <w:color w:val="auto"/>
                <w:sz w:val="26"/>
                <w:szCs w:val="26"/>
              </w:rPr>
              <w:t xml:space="preserve">, which support </w:t>
            </w:r>
            <w:r w:rsidRPr="00FD6929">
              <w:rPr>
                <w:b/>
                <w:bCs/>
                <w:color w:val="auto"/>
                <w:sz w:val="26"/>
                <w:szCs w:val="26"/>
              </w:rPr>
              <w:t>effective organization, production management, and operational control</w:t>
            </w:r>
            <w:r w:rsidRPr="00FD6929">
              <w:rPr>
                <w:color w:val="auto"/>
                <w:sz w:val="26"/>
                <w:szCs w:val="26"/>
              </w:rPr>
              <w:t>.</w:t>
            </w:r>
          </w:p>
          <w:p w14:paraId="4DFFF1D2" w14:textId="04BE9123" w:rsidR="00105C6E" w:rsidRPr="00FA154D" w:rsidRDefault="008345E0" w:rsidP="008345E0">
            <w:pPr>
              <w:spacing w:line="259" w:lineRule="auto"/>
              <w:ind w:left="31" w:right="60" w:hanging="31"/>
              <w:rPr>
                <w:b/>
                <w:bCs/>
                <w:color w:val="auto"/>
                <w:sz w:val="26"/>
                <w:szCs w:val="26"/>
              </w:rPr>
            </w:pPr>
            <w:r w:rsidRPr="00D61F35">
              <w:rPr>
                <w:b/>
                <w:bCs/>
                <w:i/>
                <w:iCs/>
                <w:color w:val="auto"/>
                <w:sz w:val="26"/>
                <w:szCs w:val="26"/>
              </w:rPr>
              <w:t>Conclusion: The risk is considered negligible.</w:t>
            </w:r>
          </w:p>
        </w:tc>
        <w:tc>
          <w:tcPr>
            <w:tcW w:w="1948" w:type="pct"/>
            <w:tcBorders>
              <w:top w:val="single" w:sz="4" w:space="0" w:color="000000"/>
              <w:left w:val="single" w:sz="4" w:space="0" w:color="000000"/>
              <w:bottom w:val="single" w:sz="4" w:space="0" w:color="000000"/>
              <w:right w:val="single" w:sz="4" w:space="0" w:color="000000"/>
            </w:tcBorders>
          </w:tcPr>
          <w:p w14:paraId="5149EAC9" w14:textId="7D697E23" w:rsidR="007C3529" w:rsidRPr="007C3529" w:rsidRDefault="007C3529" w:rsidP="007C3529">
            <w:pPr>
              <w:spacing w:line="259" w:lineRule="auto"/>
              <w:ind w:left="31" w:right="60" w:hanging="31"/>
              <w:rPr>
                <w:color w:val="auto"/>
                <w:sz w:val="26"/>
                <w:szCs w:val="26"/>
              </w:rPr>
            </w:pPr>
            <w:r w:rsidRPr="007C3529">
              <w:rPr>
                <w:color w:val="auto"/>
                <w:sz w:val="26"/>
                <w:szCs w:val="26"/>
              </w:rPr>
              <w:t>The Company ensures that all employees receive adequate training on quality management procedures (ISO 9001) and environmental management procedures (ISO 14001), as well as on the requirements of the applicable ISO standards.</w:t>
            </w:r>
          </w:p>
          <w:p w14:paraId="5619B372" w14:textId="510D138E" w:rsidR="007C3529" w:rsidRPr="007C3529" w:rsidRDefault="007C3529" w:rsidP="007C3529">
            <w:pPr>
              <w:spacing w:line="259" w:lineRule="auto"/>
              <w:ind w:left="31" w:right="60" w:hanging="31"/>
              <w:rPr>
                <w:color w:val="auto"/>
                <w:sz w:val="26"/>
                <w:szCs w:val="26"/>
              </w:rPr>
            </w:pPr>
            <w:r w:rsidRPr="007C3529">
              <w:rPr>
                <w:color w:val="auto"/>
                <w:sz w:val="26"/>
                <w:szCs w:val="26"/>
              </w:rPr>
              <w:t>Leveraging technology for monitoring and management, enabling effective traceability and the timely identification of emerging issues.</w:t>
            </w:r>
          </w:p>
          <w:p w14:paraId="3DCBB0FE" w14:textId="0809BEAD" w:rsidR="00015FB7" w:rsidRPr="00FA154D" w:rsidRDefault="007C3529" w:rsidP="007C3529">
            <w:pPr>
              <w:spacing w:line="259" w:lineRule="auto"/>
              <w:ind w:left="31" w:right="60" w:hanging="31"/>
              <w:rPr>
                <w:color w:val="auto"/>
                <w:sz w:val="26"/>
                <w:szCs w:val="26"/>
              </w:rPr>
            </w:pPr>
            <w:r w:rsidRPr="007C3529">
              <w:rPr>
                <w:color w:val="auto"/>
                <w:sz w:val="26"/>
                <w:szCs w:val="26"/>
              </w:rPr>
              <w:t>Establishing close and cooperative relationships with suppliers and relevant stakeholders to ensure that all parties clearly understand and effectively implement applicable regulations and standards.</w:t>
            </w:r>
          </w:p>
        </w:tc>
      </w:tr>
      <w:tr w:rsidR="002D1C7A" w:rsidRPr="00FA154D" w14:paraId="772144C4" w14:textId="4A51DFBB" w:rsidTr="00A50D69">
        <w:trPr>
          <w:trHeight w:val="2248"/>
          <w:jc w:val="center"/>
        </w:trPr>
        <w:tc>
          <w:tcPr>
            <w:tcW w:w="1103" w:type="pct"/>
            <w:tcBorders>
              <w:top w:val="single" w:sz="4" w:space="0" w:color="000000"/>
              <w:left w:val="single" w:sz="4" w:space="0" w:color="000000"/>
              <w:bottom w:val="single" w:sz="4" w:space="0" w:color="000000"/>
              <w:right w:val="single" w:sz="4" w:space="0" w:color="000000"/>
            </w:tcBorders>
          </w:tcPr>
          <w:p w14:paraId="186E766C" w14:textId="77777777" w:rsidR="001E463B" w:rsidRPr="009E0618" w:rsidRDefault="001E463B" w:rsidP="001E463B">
            <w:pPr>
              <w:pStyle w:val="TableParagraph"/>
              <w:spacing w:before="6" w:after="6" w:line="276" w:lineRule="auto"/>
              <w:ind w:left="37"/>
              <w:jc w:val="both"/>
              <w:rPr>
                <w:rFonts w:ascii="Times New Roman" w:hAnsi="Times New Roman" w:cs="Times New Roman"/>
                <w:w w:val="90"/>
                <w:sz w:val="26"/>
                <w:szCs w:val="26"/>
              </w:rPr>
            </w:pPr>
            <w:r w:rsidRPr="00FA154D">
              <w:rPr>
                <w:rFonts w:ascii="Times New Roman" w:hAnsi="Times New Roman" w:cs="Times New Roman"/>
                <w:w w:val="90"/>
                <w:sz w:val="26"/>
                <w:szCs w:val="26"/>
              </w:rPr>
              <w:t xml:space="preserve">iii. </w:t>
            </w:r>
            <w:r w:rsidRPr="009E0618">
              <w:rPr>
                <w:rFonts w:ascii="Times New Roman" w:hAnsi="Times New Roman" w:cs="Times New Roman"/>
                <w:w w:val="90"/>
                <w:sz w:val="26"/>
                <w:szCs w:val="26"/>
              </w:rPr>
              <w:t>The processing stage of the relevant products, particularly where it is difficult to link the relevant products to the land plots where they are produced.”</w:t>
            </w:r>
          </w:p>
          <w:p w14:paraId="187711A0" w14:textId="60C1C9B3" w:rsidR="00105C6E" w:rsidRPr="00FA154D" w:rsidRDefault="001E463B" w:rsidP="001E463B">
            <w:pPr>
              <w:spacing w:line="259" w:lineRule="auto"/>
              <w:ind w:left="37" w:firstLine="0"/>
              <w:rPr>
                <w:color w:val="auto"/>
                <w:sz w:val="26"/>
                <w:szCs w:val="26"/>
                <w:lang w:val="vi-VN"/>
              </w:rPr>
            </w:pPr>
            <w:r w:rsidRPr="009E0618">
              <w:rPr>
                <w:b/>
                <w:bCs/>
                <w:i/>
                <w:iCs/>
                <w:w w:val="90"/>
                <w:sz w:val="26"/>
                <w:szCs w:val="26"/>
              </w:rPr>
              <w:t>(Source: EUDR Article 10(2)(i))</w:t>
            </w:r>
          </w:p>
        </w:tc>
        <w:tc>
          <w:tcPr>
            <w:tcW w:w="1949" w:type="pct"/>
            <w:tcBorders>
              <w:top w:val="single" w:sz="4" w:space="0" w:color="000000"/>
              <w:left w:val="single" w:sz="4" w:space="0" w:color="000000"/>
              <w:bottom w:val="single" w:sz="4" w:space="0" w:color="000000"/>
              <w:right w:val="single" w:sz="4" w:space="0" w:color="000000"/>
            </w:tcBorders>
          </w:tcPr>
          <w:p w14:paraId="639AD23D" w14:textId="77777777" w:rsidR="00E370FB" w:rsidRDefault="00E370FB" w:rsidP="00F514DB">
            <w:pPr>
              <w:pStyle w:val="oancuaDanhsach"/>
              <w:numPr>
                <w:ilvl w:val="0"/>
                <w:numId w:val="48"/>
              </w:numPr>
              <w:spacing w:line="259" w:lineRule="auto"/>
              <w:ind w:left="0" w:firstLine="73"/>
              <w:rPr>
                <w:color w:val="auto"/>
                <w:sz w:val="26"/>
                <w:szCs w:val="26"/>
              </w:rPr>
            </w:pPr>
            <w:r w:rsidRPr="004776F3">
              <w:rPr>
                <w:b/>
                <w:bCs/>
                <w:color w:val="auto"/>
                <w:sz w:val="26"/>
                <w:szCs w:val="26"/>
              </w:rPr>
              <w:t>The Company has established a digital geospatial mapping system</w:t>
            </w:r>
            <w:r w:rsidRPr="004776F3">
              <w:rPr>
                <w:color w:val="auto"/>
                <w:sz w:val="26"/>
                <w:szCs w:val="26"/>
              </w:rPr>
              <w:t xml:space="preserve"> containing georeferenced data on </w:t>
            </w:r>
            <w:r w:rsidRPr="004776F3">
              <w:rPr>
                <w:b/>
                <w:bCs/>
                <w:color w:val="auto"/>
                <w:sz w:val="26"/>
                <w:szCs w:val="26"/>
              </w:rPr>
              <w:t>plantation forests, land plots, planting year, harvesting year, clones/varieties, tapping age</w:t>
            </w:r>
            <w:r w:rsidRPr="004776F3">
              <w:rPr>
                <w:color w:val="auto"/>
                <w:sz w:val="26"/>
                <w:szCs w:val="26"/>
              </w:rPr>
              <w:t xml:space="preserve">, etc. Data are surveyed using </w:t>
            </w:r>
            <w:r w:rsidRPr="004776F3">
              <w:rPr>
                <w:b/>
                <w:bCs/>
                <w:color w:val="auto"/>
                <w:sz w:val="26"/>
                <w:szCs w:val="26"/>
              </w:rPr>
              <w:t>electronic total stations</w:t>
            </w:r>
            <w:r w:rsidRPr="004776F3">
              <w:rPr>
                <w:color w:val="auto"/>
                <w:sz w:val="26"/>
                <w:szCs w:val="26"/>
              </w:rPr>
              <w:t xml:space="preserve">, with coordinate reference systems combining </w:t>
            </w:r>
            <w:r w:rsidRPr="004776F3">
              <w:rPr>
                <w:b/>
                <w:bCs/>
                <w:color w:val="auto"/>
                <w:sz w:val="26"/>
                <w:szCs w:val="26"/>
              </w:rPr>
              <w:t>VN-2000 (central meridian 106.25°, Binh Phuoc Province)</w:t>
            </w:r>
            <w:r w:rsidRPr="004776F3">
              <w:rPr>
                <w:color w:val="auto"/>
                <w:sz w:val="26"/>
                <w:szCs w:val="26"/>
              </w:rPr>
              <w:t xml:space="preserve"> and </w:t>
            </w:r>
            <w:r w:rsidRPr="004776F3">
              <w:rPr>
                <w:b/>
                <w:bCs/>
                <w:color w:val="auto"/>
                <w:sz w:val="26"/>
                <w:szCs w:val="26"/>
              </w:rPr>
              <w:t>UTM WGS 84 Zone 48</w:t>
            </w:r>
            <w:r w:rsidRPr="004776F3">
              <w:rPr>
                <w:color w:val="auto"/>
                <w:sz w:val="26"/>
                <w:szCs w:val="26"/>
              </w:rPr>
              <w:t>.</w:t>
            </w:r>
          </w:p>
          <w:p w14:paraId="45806778" w14:textId="77777777" w:rsidR="00E370FB" w:rsidRPr="004776F3" w:rsidRDefault="00E370FB" w:rsidP="00F514DB">
            <w:pPr>
              <w:pStyle w:val="oancuaDanhsach"/>
              <w:numPr>
                <w:ilvl w:val="0"/>
                <w:numId w:val="48"/>
              </w:numPr>
              <w:spacing w:line="259" w:lineRule="auto"/>
              <w:ind w:left="0" w:firstLine="73"/>
              <w:rPr>
                <w:color w:val="auto"/>
                <w:sz w:val="26"/>
                <w:szCs w:val="26"/>
              </w:rPr>
            </w:pPr>
            <w:r w:rsidRPr="004776F3">
              <w:rPr>
                <w:color w:val="auto"/>
                <w:sz w:val="26"/>
                <w:szCs w:val="26"/>
              </w:rPr>
              <w:t xml:space="preserve">The mapping data are accessible on </w:t>
            </w:r>
            <w:r w:rsidRPr="004776F3">
              <w:rPr>
                <w:b/>
                <w:bCs/>
                <w:color w:val="auto"/>
                <w:sz w:val="26"/>
                <w:szCs w:val="26"/>
              </w:rPr>
              <w:t>desktop computers and smart devices</w:t>
            </w:r>
            <w:r w:rsidRPr="004776F3">
              <w:rPr>
                <w:color w:val="auto"/>
                <w:sz w:val="26"/>
                <w:szCs w:val="26"/>
              </w:rPr>
              <w:t xml:space="preserve">, using software and applications such as </w:t>
            </w:r>
            <w:r w:rsidRPr="004776F3">
              <w:rPr>
                <w:b/>
                <w:bCs/>
                <w:color w:val="auto"/>
                <w:sz w:val="26"/>
                <w:szCs w:val="26"/>
              </w:rPr>
              <w:t xml:space="preserve">QGIS, MapInfo, Avenza Maps, </w:t>
            </w:r>
            <w:r w:rsidRPr="004776F3">
              <w:rPr>
                <w:b/>
                <w:bCs/>
                <w:color w:val="auto"/>
                <w:sz w:val="26"/>
                <w:szCs w:val="26"/>
              </w:rPr>
              <w:lastRenderedPageBreak/>
              <w:t>MapTiler, SW Maps, and Locus Map</w:t>
            </w:r>
            <w:r w:rsidRPr="004776F3">
              <w:rPr>
                <w:color w:val="auto"/>
                <w:sz w:val="26"/>
                <w:szCs w:val="26"/>
              </w:rPr>
              <w:t xml:space="preserve">, operating on both </w:t>
            </w:r>
            <w:r w:rsidRPr="004776F3">
              <w:rPr>
                <w:b/>
                <w:bCs/>
                <w:color w:val="auto"/>
                <w:sz w:val="26"/>
                <w:szCs w:val="26"/>
              </w:rPr>
              <w:t>Android and iOS platforms</w:t>
            </w:r>
            <w:r w:rsidRPr="004776F3">
              <w:rPr>
                <w:color w:val="auto"/>
                <w:sz w:val="26"/>
                <w:szCs w:val="26"/>
              </w:rPr>
              <w:t>.</w:t>
            </w:r>
          </w:p>
          <w:p w14:paraId="6A0E435A" w14:textId="77777777" w:rsidR="00E370FB" w:rsidRPr="004776F3" w:rsidRDefault="00E370FB" w:rsidP="00F514DB">
            <w:pPr>
              <w:pStyle w:val="oancuaDanhsach"/>
              <w:numPr>
                <w:ilvl w:val="0"/>
                <w:numId w:val="48"/>
              </w:numPr>
              <w:spacing w:line="259" w:lineRule="auto"/>
              <w:ind w:left="0" w:firstLine="73"/>
              <w:rPr>
                <w:color w:val="auto"/>
                <w:sz w:val="26"/>
                <w:szCs w:val="26"/>
              </w:rPr>
            </w:pPr>
            <w:r w:rsidRPr="004776F3">
              <w:rPr>
                <w:color w:val="auto"/>
                <w:sz w:val="26"/>
                <w:szCs w:val="26"/>
              </w:rPr>
              <w:t xml:space="preserve">The Company has made </w:t>
            </w:r>
            <w:r w:rsidRPr="004776F3">
              <w:rPr>
                <w:b/>
                <w:bCs/>
                <w:color w:val="auto"/>
                <w:sz w:val="26"/>
                <w:szCs w:val="26"/>
              </w:rPr>
              <w:t>systematic investments in telecommunications and IT infrastructure</w:t>
            </w:r>
            <w:r w:rsidRPr="004776F3">
              <w:rPr>
                <w:color w:val="auto"/>
                <w:sz w:val="26"/>
                <w:szCs w:val="26"/>
              </w:rPr>
              <w:t xml:space="preserve">, including </w:t>
            </w:r>
            <w:r w:rsidRPr="004776F3">
              <w:rPr>
                <w:b/>
                <w:bCs/>
                <w:color w:val="auto"/>
                <w:sz w:val="26"/>
                <w:szCs w:val="26"/>
              </w:rPr>
              <w:t>high-speed network connectivity</w:t>
            </w:r>
            <w:r w:rsidRPr="004776F3">
              <w:rPr>
                <w:color w:val="auto"/>
                <w:sz w:val="26"/>
                <w:szCs w:val="26"/>
              </w:rPr>
              <w:t xml:space="preserve">, office laptops, and </w:t>
            </w:r>
            <w:r w:rsidRPr="004776F3">
              <w:rPr>
                <w:b/>
                <w:bCs/>
                <w:color w:val="auto"/>
                <w:sz w:val="26"/>
                <w:szCs w:val="26"/>
              </w:rPr>
              <w:t>personal smartphones</w:t>
            </w:r>
            <w:r w:rsidRPr="004776F3">
              <w:rPr>
                <w:color w:val="auto"/>
                <w:sz w:val="26"/>
                <w:szCs w:val="26"/>
              </w:rPr>
              <w:t>, enabling continuous network access to support production management and traceability activities.</w:t>
            </w:r>
          </w:p>
          <w:p w14:paraId="403ACEF4" w14:textId="77777777" w:rsidR="00E370FB" w:rsidRPr="004776F3" w:rsidRDefault="00E370FB" w:rsidP="00F514DB">
            <w:pPr>
              <w:pStyle w:val="oancuaDanhsach"/>
              <w:numPr>
                <w:ilvl w:val="0"/>
                <w:numId w:val="48"/>
              </w:numPr>
              <w:spacing w:line="259" w:lineRule="auto"/>
              <w:ind w:left="0" w:firstLine="73"/>
              <w:rPr>
                <w:color w:val="auto"/>
                <w:sz w:val="26"/>
                <w:szCs w:val="26"/>
              </w:rPr>
            </w:pPr>
            <w:r w:rsidRPr="004776F3">
              <w:rPr>
                <w:color w:val="auto"/>
                <w:sz w:val="26"/>
                <w:szCs w:val="26"/>
              </w:rPr>
              <w:t xml:space="preserve">The Company has established a </w:t>
            </w:r>
            <w:r w:rsidRPr="004776F3">
              <w:rPr>
                <w:b/>
                <w:bCs/>
                <w:color w:val="auto"/>
                <w:sz w:val="26"/>
                <w:szCs w:val="26"/>
              </w:rPr>
              <w:t>clear accountability and responsibility system</w:t>
            </w:r>
            <w:r w:rsidRPr="004776F3">
              <w:rPr>
                <w:color w:val="auto"/>
                <w:sz w:val="26"/>
                <w:szCs w:val="26"/>
              </w:rPr>
              <w:t xml:space="preserve">, including a </w:t>
            </w:r>
            <w:r w:rsidRPr="004776F3">
              <w:rPr>
                <w:b/>
                <w:bCs/>
                <w:color w:val="auto"/>
                <w:sz w:val="26"/>
                <w:szCs w:val="26"/>
              </w:rPr>
              <w:t>Chain of Custody (CoC) system</w:t>
            </w:r>
            <w:r w:rsidRPr="004776F3">
              <w:rPr>
                <w:color w:val="auto"/>
                <w:sz w:val="26"/>
                <w:szCs w:val="26"/>
              </w:rPr>
              <w:t xml:space="preserve"> with full </w:t>
            </w:r>
            <w:r w:rsidRPr="004776F3">
              <w:rPr>
                <w:b/>
                <w:bCs/>
                <w:color w:val="auto"/>
                <w:sz w:val="26"/>
                <w:szCs w:val="26"/>
              </w:rPr>
              <w:t>latex traceability records from plantation plots → production groups → production teams → processing facilities → buyers</w:t>
            </w:r>
            <w:r w:rsidRPr="004776F3">
              <w:rPr>
                <w:color w:val="auto"/>
                <w:sz w:val="26"/>
                <w:szCs w:val="26"/>
              </w:rPr>
              <w:t>.</w:t>
            </w:r>
          </w:p>
          <w:p w14:paraId="2B2238C3" w14:textId="77777777" w:rsidR="00E370FB" w:rsidRDefault="00E370FB" w:rsidP="00F514DB">
            <w:pPr>
              <w:pStyle w:val="oancuaDanhsach"/>
              <w:numPr>
                <w:ilvl w:val="0"/>
                <w:numId w:val="48"/>
              </w:numPr>
              <w:spacing w:line="259" w:lineRule="auto"/>
              <w:ind w:left="0" w:firstLine="73"/>
              <w:rPr>
                <w:color w:val="auto"/>
                <w:sz w:val="26"/>
                <w:szCs w:val="26"/>
              </w:rPr>
            </w:pPr>
            <w:r w:rsidRPr="004776F3">
              <w:rPr>
                <w:color w:val="auto"/>
                <w:sz w:val="26"/>
                <w:szCs w:val="26"/>
              </w:rPr>
              <w:t xml:space="preserve">A </w:t>
            </w:r>
            <w:r w:rsidRPr="004776F3">
              <w:rPr>
                <w:b/>
                <w:bCs/>
                <w:color w:val="auto"/>
                <w:sz w:val="26"/>
                <w:szCs w:val="26"/>
              </w:rPr>
              <w:t>physical segregation system</w:t>
            </w:r>
            <w:r w:rsidRPr="004776F3">
              <w:rPr>
                <w:color w:val="auto"/>
                <w:sz w:val="26"/>
                <w:szCs w:val="26"/>
              </w:rPr>
              <w:t xml:space="preserve"> has been implemented to ensure the separation of </w:t>
            </w:r>
            <w:r w:rsidRPr="004776F3">
              <w:rPr>
                <w:b/>
                <w:bCs/>
                <w:color w:val="auto"/>
                <w:sz w:val="26"/>
                <w:szCs w:val="26"/>
              </w:rPr>
              <w:t>PEFC CoC– and DDS-certified products</w:t>
            </w:r>
            <w:r w:rsidRPr="004776F3">
              <w:rPr>
                <w:color w:val="auto"/>
                <w:sz w:val="26"/>
                <w:szCs w:val="26"/>
              </w:rPr>
              <w:t xml:space="preserve"> from non-certified materials.</w:t>
            </w:r>
          </w:p>
          <w:p w14:paraId="394715EF" w14:textId="5AE86DAD" w:rsidR="00105C6E" w:rsidRPr="00A50D69" w:rsidRDefault="00E370FB" w:rsidP="00F514DB">
            <w:pPr>
              <w:spacing w:line="259" w:lineRule="auto"/>
              <w:ind w:left="438" w:firstLine="73"/>
              <w:rPr>
                <w:color w:val="auto"/>
                <w:sz w:val="26"/>
                <w:szCs w:val="26"/>
              </w:rPr>
            </w:pPr>
            <w:r w:rsidRPr="0031267A">
              <w:rPr>
                <w:b/>
                <w:bCs/>
                <w:i/>
                <w:iCs/>
                <w:color w:val="auto"/>
                <w:sz w:val="26"/>
                <w:szCs w:val="26"/>
              </w:rPr>
              <w:t>Conclusion</w:t>
            </w:r>
            <w:r>
              <w:rPr>
                <w:b/>
                <w:bCs/>
                <w:i/>
                <w:iCs/>
                <w:color w:val="auto"/>
                <w:sz w:val="26"/>
                <w:szCs w:val="26"/>
              </w:rPr>
              <w:t xml:space="preserve">: </w:t>
            </w:r>
            <w:r w:rsidRPr="0031267A">
              <w:rPr>
                <w:b/>
                <w:bCs/>
                <w:i/>
                <w:iCs/>
                <w:color w:val="auto"/>
                <w:sz w:val="26"/>
                <w:szCs w:val="26"/>
              </w:rPr>
              <w:t>The risk is considered negligible.</w:t>
            </w:r>
          </w:p>
        </w:tc>
        <w:tc>
          <w:tcPr>
            <w:tcW w:w="1948" w:type="pct"/>
            <w:tcBorders>
              <w:top w:val="single" w:sz="4" w:space="0" w:color="000000"/>
              <w:left w:val="single" w:sz="4" w:space="0" w:color="000000"/>
              <w:bottom w:val="single" w:sz="4" w:space="0" w:color="000000"/>
              <w:right w:val="single" w:sz="4" w:space="0" w:color="000000"/>
            </w:tcBorders>
          </w:tcPr>
          <w:p w14:paraId="3BCCFCDA" w14:textId="77777777" w:rsidR="007C3529" w:rsidRPr="007C3529" w:rsidRDefault="007C3529" w:rsidP="007C3529">
            <w:pPr>
              <w:spacing w:line="259" w:lineRule="auto"/>
              <w:ind w:left="0" w:firstLine="0"/>
              <w:rPr>
                <w:color w:val="auto"/>
                <w:sz w:val="26"/>
                <w:szCs w:val="26"/>
              </w:rPr>
            </w:pPr>
            <w:r w:rsidRPr="007C3529">
              <w:rPr>
                <w:color w:val="auto"/>
                <w:sz w:val="26"/>
                <w:szCs w:val="26"/>
              </w:rPr>
              <w:lastRenderedPageBreak/>
              <w:t>Continuing to maintain ISO 9001:2015 and ISO 14001:2015 certifications through regular audits and continuous process improvement.</w:t>
            </w:r>
          </w:p>
          <w:p w14:paraId="0A9854D7" w14:textId="77777777" w:rsidR="007C3529" w:rsidRPr="007C3529" w:rsidRDefault="007C3529" w:rsidP="007C3529">
            <w:pPr>
              <w:spacing w:line="259" w:lineRule="auto"/>
              <w:ind w:left="0" w:firstLine="0"/>
              <w:rPr>
                <w:color w:val="auto"/>
                <w:sz w:val="26"/>
                <w:szCs w:val="26"/>
              </w:rPr>
            </w:pPr>
            <w:r w:rsidRPr="007C3529">
              <w:rPr>
                <w:color w:val="auto"/>
                <w:sz w:val="26"/>
                <w:szCs w:val="26"/>
              </w:rPr>
              <w:t>Actively participating in training programmes and workshops on new standards and VRG regulations to enhance employee awareness and competence.</w:t>
            </w:r>
          </w:p>
          <w:p w14:paraId="1B501DA5" w14:textId="77777777" w:rsidR="007C3529" w:rsidRPr="007C3529" w:rsidRDefault="007C3529" w:rsidP="007C3529">
            <w:pPr>
              <w:spacing w:line="259" w:lineRule="auto"/>
              <w:ind w:left="0" w:firstLine="0"/>
              <w:rPr>
                <w:color w:val="auto"/>
                <w:sz w:val="26"/>
                <w:szCs w:val="26"/>
              </w:rPr>
            </w:pPr>
            <w:r w:rsidRPr="007C3529">
              <w:rPr>
                <w:color w:val="auto"/>
                <w:sz w:val="26"/>
                <w:szCs w:val="26"/>
              </w:rPr>
              <w:t>Developing supplier evaluation indicators to assess and monitor supplier performance.</w:t>
            </w:r>
          </w:p>
          <w:p w14:paraId="4200F282" w14:textId="42AB9C17" w:rsidR="00015FB7" w:rsidRPr="00FA154D" w:rsidRDefault="007C3529" w:rsidP="007C3529">
            <w:pPr>
              <w:spacing w:line="259" w:lineRule="auto"/>
              <w:ind w:left="0" w:firstLine="0"/>
              <w:rPr>
                <w:color w:val="auto"/>
                <w:sz w:val="26"/>
                <w:szCs w:val="26"/>
              </w:rPr>
            </w:pPr>
            <w:r w:rsidRPr="007C3529">
              <w:rPr>
                <w:color w:val="auto"/>
                <w:sz w:val="26"/>
                <w:szCs w:val="26"/>
              </w:rPr>
              <w:t>Continuously improving and adopting new technologies as a key strength to ensure sustainable development and full compliance with applicable regulations.</w:t>
            </w:r>
          </w:p>
        </w:tc>
      </w:tr>
      <w:tr w:rsidR="002D1C7A" w:rsidRPr="00FA154D" w14:paraId="2B42D489" w14:textId="39643C72" w:rsidTr="00972279">
        <w:trPr>
          <w:trHeight w:val="2248"/>
          <w:jc w:val="center"/>
        </w:trPr>
        <w:tc>
          <w:tcPr>
            <w:tcW w:w="1103" w:type="pct"/>
            <w:tcBorders>
              <w:top w:val="single" w:sz="4" w:space="0" w:color="000000"/>
              <w:left w:val="single" w:sz="4" w:space="0" w:color="000000"/>
              <w:bottom w:val="single" w:sz="4" w:space="0" w:color="000000"/>
              <w:right w:val="single" w:sz="4" w:space="0" w:color="000000"/>
            </w:tcBorders>
          </w:tcPr>
          <w:p w14:paraId="01B25C1C" w14:textId="77777777" w:rsidR="001E463B" w:rsidRDefault="001E463B" w:rsidP="001E463B">
            <w:pPr>
              <w:pStyle w:val="TableParagraph"/>
              <w:spacing w:before="6" w:after="6" w:line="276" w:lineRule="auto"/>
              <w:ind w:left="37" w:right="165" w:hanging="37"/>
              <w:rPr>
                <w:rFonts w:ascii="Times New Roman" w:hAnsi="Times New Roman" w:cs="Times New Roman"/>
                <w:w w:val="99"/>
                <w:sz w:val="26"/>
                <w:szCs w:val="26"/>
                <w:lang w:val="en-US"/>
              </w:rPr>
            </w:pPr>
            <w:r w:rsidRPr="00FA154D">
              <w:rPr>
                <w:rFonts w:ascii="Times New Roman" w:hAnsi="Times New Roman" w:cs="Times New Roman"/>
                <w:spacing w:val="-2"/>
                <w:w w:val="99"/>
                <w:sz w:val="26"/>
                <w:szCs w:val="26"/>
              </w:rPr>
              <w:t>i</w:t>
            </w:r>
            <w:r w:rsidRPr="00FA154D">
              <w:rPr>
                <w:rFonts w:ascii="Times New Roman" w:hAnsi="Times New Roman" w:cs="Times New Roman"/>
                <w:spacing w:val="1"/>
                <w:w w:val="99"/>
                <w:sz w:val="26"/>
                <w:szCs w:val="26"/>
              </w:rPr>
              <w:t>v</w:t>
            </w:r>
            <w:r w:rsidRPr="00FA154D">
              <w:rPr>
                <w:rFonts w:ascii="Times New Roman" w:hAnsi="Times New Roman" w:cs="Times New Roman"/>
                <w:w w:val="99"/>
                <w:sz w:val="26"/>
                <w:szCs w:val="26"/>
              </w:rPr>
              <w:t>.</w:t>
            </w:r>
            <w:r w:rsidRPr="00FA154D">
              <w:rPr>
                <w:rFonts w:ascii="Times New Roman" w:hAnsi="Times New Roman" w:cs="Times New Roman"/>
                <w:spacing w:val="1"/>
                <w:sz w:val="26"/>
                <w:szCs w:val="26"/>
              </w:rPr>
              <w:t xml:space="preserve"> </w:t>
            </w:r>
            <w:r w:rsidRPr="003007AA">
              <w:rPr>
                <w:rFonts w:ascii="Times New Roman" w:hAnsi="Times New Roman" w:cs="Times New Roman"/>
                <w:w w:val="99"/>
                <w:sz w:val="26"/>
                <w:szCs w:val="26"/>
              </w:rPr>
              <w:t xml:space="preserve">Information on any history of non-compliance with illegal sources as defined by PEFC for controversial sources (PEFC ST 2002, Clause 3.7(a)), with the EUDR, or with relevant legislation, </w:t>
            </w:r>
            <w:r w:rsidRPr="003007AA">
              <w:rPr>
                <w:rFonts w:ascii="Times New Roman" w:hAnsi="Times New Roman" w:cs="Times New Roman"/>
                <w:w w:val="99"/>
                <w:sz w:val="26"/>
                <w:szCs w:val="26"/>
              </w:rPr>
              <w:lastRenderedPageBreak/>
              <w:t>by organizations along the relevant supply chain.”</w:t>
            </w:r>
          </w:p>
          <w:p w14:paraId="4C4002FF" w14:textId="1CCF8C89" w:rsidR="00130D6E" w:rsidRPr="00130D6E" w:rsidRDefault="00130D6E" w:rsidP="001E463B">
            <w:pPr>
              <w:pStyle w:val="TableParagraph"/>
              <w:spacing w:before="6" w:after="6" w:line="276" w:lineRule="auto"/>
              <w:ind w:left="37" w:right="165" w:hanging="37"/>
              <w:rPr>
                <w:rFonts w:ascii="Times New Roman" w:hAnsi="Times New Roman" w:cs="Times New Roman"/>
                <w:b/>
                <w:bCs/>
                <w:i/>
                <w:iCs/>
                <w:w w:val="99"/>
                <w:sz w:val="26"/>
                <w:szCs w:val="26"/>
                <w:lang w:val="en-US"/>
              </w:rPr>
            </w:pPr>
            <w:r w:rsidRPr="00130D6E">
              <w:rPr>
                <w:rFonts w:ascii="Times New Roman" w:hAnsi="Times New Roman" w:cs="Times New Roman"/>
                <w:b/>
                <w:bCs/>
                <w:i/>
                <w:iCs/>
                <w:w w:val="99"/>
                <w:sz w:val="26"/>
                <w:szCs w:val="26"/>
                <w:lang w:val="en-US"/>
              </w:rPr>
              <w:t>(Source: EUDR Article 10(2)(l))</w:t>
            </w:r>
          </w:p>
          <w:p w14:paraId="185D6990" w14:textId="3C96D691" w:rsidR="00105C6E" w:rsidRPr="00FA154D" w:rsidRDefault="00105C6E" w:rsidP="00C773D2">
            <w:pPr>
              <w:spacing w:line="259" w:lineRule="auto"/>
              <w:rPr>
                <w:color w:val="auto"/>
                <w:sz w:val="26"/>
                <w:szCs w:val="26"/>
              </w:rPr>
            </w:pPr>
          </w:p>
        </w:tc>
        <w:tc>
          <w:tcPr>
            <w:tcW w:w="1949" w:type="pct"/>
            <w:tcBorders>
              <w:top w:val="single" w:sz="4" w:space="0" w:color="000000"/>
              <w:left w:val="single" w:sz="4" w:space="0" w:color="000000"/>
              <w:bottom w:val="single" w:sz="4" w:space="0" w:color="000000"/>
              <w:right w:val="single" w:sz="4" w:space="0" w:color="000000"/>
            </w:tcBorders>
          </w:tcPr>
          <w:p w14:paraId="3B995E79" w14:textId="77777777" w:rsidR="00E370FB" w:rsidRPr="00C45849" w:rsidRDefault="00E370FB" w:rsidP="00E370FB">
            <w:pPr>
              <w:pStyle w:val="ThngthngWeb"/>
              <w:numPr>
                <w:ilvl w:val="0"/>
                <w:numId w:val="48"/>
              </w:numPr>
              <w:spacing w:before="60" w:beforeAutospacing="0" w:after="60" w:afterAutospacing="0"/>
              <w:ind w:left="47" w:firstLine="425"/>
              <w:jc w:val="both"/>
              <w:rPr>
                <w:sz w:val="26"/>
                <w:szCs w:val="26"/>
              </w:rPr>
            </w:pPr>
            <w:r w:rsidRPr="004E5371">
              <w:rPr>
                <w:rStyle w:val="Manh"/>
                <w:sz w:val="26"/>
                <w:szCs w:val="26"/>
              </w:rPr>
              <w:lastRenderedPageBreak/>
              <w:t>The Company has established a management system and holds valid VFCS/PEFC Forest Management (FM) and PEFC Chain of Custody – Due Diligence System (CoC-DDS) certifications</w:t>
            </w:r>
            <w:r w:rsidRPr="004E5371">
              <w:rPr>
                <w:sz w:val="26"/>
                <w:szCs w:val="26"/>
              </w:rPr>
              <w:t xml:space="preserve">, issued by </w:t>
            </w:r>
            <w:r w:rsidRPr="004E5371">
              <w:rPr>
                <w:rStyle w:val="Manh"/>
                <w:sz w:val="26"/>
                <w:szCs w:val="26"/>
              </w:rPr>
              <w:t>GFA Certification Body</w:t>
            </w:r>
            <w:r w:rsidRPr="004E5371">
              <w:rPr>
                <w:sz w:val="26"/>
                <w:szCs w:val="26"/>
              </w:rPr>
              <w:t xml:space="preserve">. Prior to certification, the Company conducted </w:t>
            </w:r>
            <w:r w:rsidRPr="004E5371">
              <w:rPr>
                <w:rStyle w:val="Manh"/>
                <w:sz w:val="26"/>
                <w:szCs w:val="26"/>
              </w:rPr>
              <w:t>risk assessments</w:t>
            </w:r>
            <w:r w:rsidRPr="004E5371">
              <w:rPr>
                <w:sz w:val="26"/>
                <w:szCs w:val="26"/>
              </w:rPr>
              <w:t xml:space="preserve">, identified </w:t>
            </w:r>
            <w:r w:rsidRPr="004E5371">
              <w:rPr>
                <w:rStyle w:val="Manh"/>
                <w:sz w:val="26"/>
                <w:szCs w:val="26"/>
              </w:rPr>
              <w:t>potential controversial sources</w:t>
            </w:r>
            <w:r w:rsidRPr="004E5371">
              <w:rPr>
                <w:sz w:val="26"/>
                <w:szCs w:val="26"/>
              </w:rPr>
              <w:t xml:space="preserve">, and implemented </w:t>
            </w:r>
            <w:r w:rsidRPr="004E5371">
              <w:rPr>
                <w:rStyle w:val="Manh"/>
                <w:sz w:val="26"/>
                <w:szCs w:val="26"/>
              </w:rPr>
              <w:t>corrective measures</w:t>
            </w:r>
            <w:r w:rsidRPr="004E5371">
              <w:rPr>
                <w:sz w:val="26"/>
                <w:szCs w:val="26"/>
              </w:rPr>
              <w:t xml:space="preserve"> in line with the PEFC CoC/DDS requirements (as </w:t>
            </w:r>
            <w:r w:rsidRPr="004E5371">
              <w:rPr>
                <w:sz w:val="26"/>
                <w:szCs w:val="26"/>
              </w:rPr>
              <w:lastRenderedPageBreak/>
              <w:t xml:space="preserve">documented in the </w:t>
            </w:r>
            <w:r w:rsidRPr="004E5371">
              <w:rPr>
                <w:rStyle w:val="Manh"/>
                <w:sz w:val="26"/>
                <w:szCs w:val="26"/>
              </w:rPr>
              <w:t>PEFC CoC/DDS Accountability Report 2024</w:t>
            </w:r>
            <w:r w:rsidRPr="004E5371">
              <w:rPr>
                <w:sz w:val="26"/>
                <w:szCs w:val="26"/>
              </w:rPr>
              <w:t>).</w:t>
            </w:r>
            <w:r>
              <w:rPr>
                <w:sz w:val="26"/>
                <w:szCs w:val="26"/>
              </w:rPr>
              <w:t xml:space="preserve"> </w:t>
            </w:r>
            <w:r w:rsidRPr="00C45849">
              <w:rPr>
                <w:sz w:val="26"/>
                <w:szCs w:val="26"/>
              </w:rPr>
              <w:t xml:space="preserve">Accordingly, </w:t>
            </w:r>
            <w:r w:rsidRPr="00C45849">
              <w:rPr>
                <w:rStyle w:val="Manh"/>
                <w:sz w:val="26"/>
                <w:szCs w:val="26"/>
              </w:rPr>
              <w:t>to date, no cases of non-compliance with illegal sources as defined by PEFC have been identified</w:t>
            </w:r>
            <w:r w:rsidRPr="00C45849">
              <w:rPr>
                <w:sz w:val="26"/>
                <w:szCs w:val="26"/>
              </w:rPr>
              <w:t>.</w:t>
            </w:r>
          </w:p>
          <w:p w14:paraId="05CA276B" w14:textId="77777777" w:rsidR="00E370FB" w:rsidRPr="004E5371" w:rsidRDefault="00E370FB" w:rsidP="00E370FB">
            <w:pPr>
              <w:pStyle w:val="ThngthngWeb"/>
              <w:numPr>
                <w:ilvl w:val="0"/>
                <w:numId w:val="48"/>
              </w:numPr>
              <w:spacing w:before="60" w:beforeAutospacing="0" w:after="60" w:afterAutospacing="0"/>
              <w:ind w:left="47" w:firstLine="425"/>
              <w:jc w:val="both"/>
              <w:rPr>
                <w:sz w:val="26"/>
                <w:szCs w:val="26"/>
              </w:rPr>
            </w:pPr>
            <w:r w:rsidRPr="004E5371">
              <w:rPr>
                <w:sz w:val="26"/>
                <w:szCs w:val="26"/>
              </w:rPr>
              <w:t xml:space="preserve">The Company manages its </w:t>
            </w:r>
            <w:r w:rsidRPr="004E5371">
              <w:rPr>
                <w:rStyle w:val="Manh"/>
                <w:sz w:val="26"/>
                <w:szCs w:val="26"/>
              </w:rPr>
              <w:t>production teams</w:t>
            </w:r>
            <w:r w:rsidRPr="004E5371">
              <w:rPr>
                <w:sz w:val="26"/>
                <w:szCs w:val="26"/>
              </w:rPr>
              <w:t xml:space="preserve"> through a comprehensive plantation and harvesting management system, including:</w:t>
            </w:r>
          </w:p>
          <w:p w14:paraId="3756F715" w14:textId="77777777" w:rsidR="00E370FB" w:rsidRPr="004E5371" w:rsidRDefault="00E370FB" w:rsidP="00E370FB">
            <w:pPr>
              <w:pStyle w:val="ThngthngWeb"/>
              <w:numPr>
                <w:ilvl w:val="0"/>
                <w:numId w:val="49"/>
              </w:numPr>
              <w:spacing w:before="60" w:beforeAutospacing="0" w:after="60" w:afterAutospacing="0"/>
              <w:jc w:val="both"/>
              <w:rPr>
                <w:sz w:val="26"/>
                <w:szCs w:val="26"/>
              </w:rPr>
            </w:pPr>
            <w:r w:rsidRPr="004E5371">
              <w:rPr>
                <w:sz w:val="26"/>
                <w:szCs w:val="26"/>
              </w:rPr>
              <w:t xml:space="preserve">Maintaining detailed </w:t>
            </w:r>
            <w:r w:rsidRPr="004E5371">
              <w:rPr>
                <w:rStyle w:val="Manh"/>
                <w:sz w:val="26"/>
                <w:szCs w:val="26"/>
              </w:rPr>
              <w:t>plantation history records</w:t>
            </w:r>
            <w:r w:rsidRPr="004E5371">
              <w:rPr>
                <w:sz w:val="26"/>
                <w:szCs w:val="26"/>
              </w:rPr>
              <w:t xml:space="preserve"> to identify planting year, harvesting year, and calculate tapping age;</w:t>
            </w:r>
          </w:p>
          <w:p w14:paraId="1E51B7D9" w14:textId="77777777" w:rsidR="00E370FB" w:rsidRPr="004E5371" w:rsidRDefault="00E370FB" w:rsidP="00E370FB">
            <w:pPr>
              <w:pStyle w:val="ThngthngWeb"/>
              <w:numPr>
                <w:ilvl w:val="0"/>
                <w:numId w:val="49"/>
              </w:numPr>
              <w:spacing w:before="60" w:beforeAutospacing="0" w:after="60" w:afterAutospacing="0"/>
              <w:jc w:val="both"/>
              <w:rPr>
                <w:sz w:val="26"/>
                <w:szCs w:val="26"/>
              </w:rPr>
            </w:pPr>
            <w:r w:rsidRPr="004E5371">
              <w:rPr>
                <w:sz w:val="26"/>
                <w:szCs w:val="26"/>
              </w:rPr>
              <w:t xml:space="preserve">Managing </w:t>
            </w:r>
            <w:r w:rsidRPr="004E5371">
              <w:rPr>
                <w:rStyle w:val="Manh"/>
                <w:sz w:val="26"/>
                <w:szCs w:val="26"/>
              </w:rPr>
              <w:t>rubber clones/varieties, planting density, number of tappable trees and tapping panels</w:t>
            </w:r>
            <w:r w:rsidRPr="004E5371">
              <w:rPr>
                <w:sz w:val="26"/>
                <w:szCs w:val="26"/>
              </w:rPr>
              <w:t xml:space="preserve">, and recording </w:t>
            </w:r>
            <w:r w:rsidRPr="004E5371">
              <w:rPr>
                <w:rStyle w:val="Manh"/>
                <w:sz w:val="26"/>
                <w:szCs w:val="26"/>
              </w:rPr>
              <w:t>tapping panel information, tapping schedules, and monthly latex harvesting data</w:t>
            </w:r>
            <w:r w:rsidRPr="004E5371">
              <w:rPr>
                <w:sz w:val="26"/>
                <w:szCs w:val="26"/>
              </w:rPr>
              <w:t>;</w:t>
            </w:r>
          </w:p>
          <w:p w14:paraId="4006C3CB" w14:textId="77777777" w:rsidR="00E370FB" w:rsidRPr="004E5371" w:rsidRDefault="00E370FB" w:rsidP="00E370FB">
            <w:pPr>
              <w:pStyle w:val="ThngthngWeb"/>
              <w:numPr>
                <w:ilvl w:val="0"/>
                <w:numId w:val="49"/>
              </w:numPr>
              <w:spacing w:before="60" w:beforeAutospacing="0" w:after="60" w:afterAutospacing="0"/>
              <w:jc w:val="both"/>
              <w:rPr>
                <w:sz w:val="26"/>
                <w:szCs w:val="26"/>
              </w:rPr>
            </w:pPr>
            <w:r w:rsidRPr="004E5371">
              <w:rPr>
                <w:sz w:val="26"/>
                <w:szCs w:val="26"/>
              </w:rPr>
              <w:t xml:space="preserve">Controlling </w:t>
            </w:r>
            <w:r w:rsidRPr="004E5371">
              <w:rPr>
                <w:rStyle w:val="Manh"/>
                <w:sz w:val="26"/>
                <w:szCs w:val="26"/>
              </w:rPr>
              <w:t>tapping regimes and the use of latex stimulation substances</w:t>
            </w:r>
            <w:r w:rsidRPr="004E5371">
              <w:rPr>
                <w:sz w:val="26"/>
                <w:szCs w:val="26"/>
              </w:rPr>
              <w:t xml:space="preserve"> to monitor productivity and latex yield;</w:t>
            </w:r>
          </w:p>
          <w:p w14:paraId="5E9212EB" w14:textId="77777777" w:rsidR="00E370FB" w:rsidRPr="004E5371" w:rsidRDefault="00E370FB" w:rsidP="00E370FB">
            <w:pPr>
              <w:pStyle w:val="ThngthngWeb"/>
              <w:numPr>
                <w:ilvl w:val="0"/>
                <w:numId w:val="49"/>
              </w:numPr>
              <w:spacing w:before="60" w:beforeAutospacing="0" w:after="60" w:afterAutospacing="0"/>
              <w:jc w:val="both"/>
              <w:rPr>
                <w:sz w:val="26"/>
                <w:szCs w:val="26"/>
              </w:rPr>
            </w:pPr>
            <w:r w:rsidRPr="004E5371">
              <w:rPr>
                <w:sz w:val="26"/>
                <w:szCs w:val="26"/>
              </w:rPr>
              <w:t xml:space="preserve">Conducting </w:t>
            </w:r>
            <w:r w:rsidRPr="004E5371">
              <w:rPr>
                <w:rStyle w:val="Manh"/>
                <w:sz w:val="26"/>
                <w:szCs w:val="26"/>
              </w:rPr>
              <w:t>training on rubber tree maintenance and latex harvesting technical procedures</w:t>
            </w:r>
            <w:r w:rsidRPr="004E5371">
              <w:rPr>
                <w:sz w:val="26"/>
                <w:szCs w:val="26"/>
              </w:rPr>
              <w:t xml:space="preserve"> in accordance with guidelines issued by the </w:t>
            </w:r>
            <w:r w:rsidRPr="004E5371">
              <w:rPr>
                <w:rStyle w:val="Manh"/>
                <w:sz w:val="26"/>
                <w:szCs w:val="26"/>
              </w:rPr>
              <w:t>Viet Nam Rubber Group (VRG)</w:t>
            </w:r>
            <w:r w:rsidRPr="004E5371">
              <w:rPr>
                <w:sz w:val="26"/>
                <w:szCs w:val="26"/>
              </w:rPr>
              <w:t>;</w:t>
            </w:r>
          </w:p>
          <w:p w14:paraId="24ECA8D9" w14:textId="77777777" w:rsidR="00E370FB" w:rsidRPr="004E5371" w:rsidRDefault="00E370FB" w:rsidP="00E370FB">
            <w:pPr>
              <w:pStyle w:val="ThngthngWeb"/>
              <w:numPr>
                <w:ilvl w:val="0"/>
                <w:numId w:val="49"/>
              </w:numPr>
              <w:spacing w:before="60" w:beforeAutospacing="0" w:after="60" w:afterAutospacing="0"/>
              <w:jc w:val="both"/>
              <w:rPr>
                <w:sz w:val="26"/>
                <w:szCs w:val="26"/>
              </w:rPr>
            </w:pPr>
            <w:r w:rsidRPr="004E5371">
              <w:rPr>
                <w:sz w:val="26"/>
                <w:szCs w:val="26"/>
              </w:rPr>
              <w:t xml:space="preserve">Applying standardized </w:t>
            </w:r>
            <w:r w:rsidRPr="004E5371">
              <w:rPr>
                <w:rStyle w:val="Manh"/>
                <w:sz w:val="26"/>
                <w:szCs w:val="26"/>
              </w:rPr>
              <w:t>production management forms</w:t>
            </w:r>
            <w:r w:rsidRPr="004E5371">
              <w:rPr>
                <w:sz w:val="26"/>
                <w:szCs w:val="26"/>
              </w:rPr>
              <w:t xml:space="preserve"> and maintaining </w:t>
            </w:r>
            <w:r w:rsidRPr="004E5371">
              <w:rPr>
                <w:rStyle w:val="Manh"/>
                <w:sz w:val="26"/>
                <w:szCs w:val="26"/>
              </w:rPr>
              <w:t>harvesting records</w:t>
            </w:r>
            <w:r w:rsidRPr="004E5371">
              <w:rPr>
                <w:sz w:val="26"/>
                <w:szCs w:val="26"/>
              </w:rPr>
              <w:t xml:space="preserve"> to ensure that </w:t>
            </w:r>
            <w:r w:rsidRPr="004E5371">
              <w:rPr>
                <w:rStyle w:val="Manh"/>
                <w:sz w:val="26"/>
                <w:szCs w:val="26"/>
              </w:rPr>
              <w:t>latex derived from theft or illegal activities is not accepted or marketed</w:t>
            </w:r>
            <w:r w:rsidRPr="004E5371">
              <w:rPr>
                <w:sz w:val="26"/>
                <w:szCs w:val="26"/>
              </w:rPr>
              <w:t>.</w:t>
            </w:r>
          </w:p>
          <w:p w14:paraId="261660C1" w14:textId="77777777" w:rsidR="00E370FB" w:rsidRPr="004E5371" w:rsidRDefault="00E370FB" w:rsidP="00E370FB">
            <w:pPr>
              <w:pStyle w:val="ThngthngWeb"/>
              <w:spacing w:before="60" w:beforeAutospacing="0" w:after="60" w:afterAutospacing="0"/>
              <w:jc w:val="both"/>
              <w:rPr>
                <w:sz w:val="26"/>
                <w:szCs w:val="26"/>
              </w:rPr>
            </w:pPr>
            <w:r w:rsidRPr="004E5371">
              <w:rPr>
                <w:sz w:val="26"/>
                <w:szCs w:val="26"/>
              </w:rPr>
              <w:lastRenderedPageBreak/>
              <w:t xml:space="preserve">In addition, the Company’s </w:t>
            </w:r>
            <w:r w:rsidRPr="004E5371">
              <w:rPr>
                <w:rStyle w:val="Manh"/>
                <w:sz w:val="26"/>
                <w:szCs w:val="26"/>
              </w:rPr>
              <w:t>smallholder latex procurement policy</w:t>
            </w:r>
            <w:r w:rsidRPr="004E5371">
              <w:rPr>
                <w:sz w:val="26"/>
                <w:szCs w:val="26"/>
              </w:rPr>
              <w:t xml:space="preserve"> ensures that only </w:t>
            </w:r>
            <w:r w:rsidRPr="004E5371">
              <w:rPr>
                <w:rStyle w:val="Manh"/>
                <w:sz w:val="26"/>
                <w:szCs w:val="26"/>
              </w:rPr>
              <w:t>legally sourced and fully traceable raw materials</w:t>
            </w:r>
            <w:r w:rsidRPr="004E5371">
              <w:rPr>
                <w:sz w:val="26"/>
                <w:szCs w:val="26"/>
              </w:rPr>
              <w:t xml:space="preserve"> originating from identified plantation areas are purchased.</w:t>
            </w:r>
          </w:p>
          <w:p w14:paraId="438A9060" w14:textId="77777777" w:rsidR="00E370FB" w:rsidRPr="004E5371" w:rsidRDefault="00E370FB" w:rsidP="00E370FB">
            <w:pPr>
              <w:pStyle w:val="ThngthngWeb"/>
              <w:spacing w:before="60" w:beforeAutospacing="0" w:after="60" w:afterAutospacing="0"/>
              <w:jc w:val="both"/>
              <w:rPr>
                <w:sz w:val="26"/>
                <w:szCs w:val="26"/>
              </w:rPr>
            </w:pPr>
            <w:r w:rsidRPr="004E5371">
              <w:rPr>
                <w:sz w:val="26"/>
                <w:szCs w:val="26"/>
              </w:rPr>
              <w:t xml:space="preserve"> </w:t>
            </w:r>
            <w:r>
              <w:rPr>
                <w:sz w:val="26"/>
                <w:szCs w:val="26"/>
              </w:rPr>
              <w:t xml:space="preserve">- </w:t>
            </w:r>
            <w:r w:rsidRPr="004E5371">
              <w:rPr>
                <w:rStyle w:val="Manh"/>
                <w:sz w:val="26"/>
                <w:szCs w:val="26"/>
              </w:rPr>
              <w:t>Business registration certificates</w:t>
            </w:r>
            <w:r w:rsidRPr="004E5371">
              <w:rPr>
                <w:sz w:val="26"/>
                <w:szCs w:val="26"/>
              </w:rPr>
              <w:t xml:space="preserve"> and </w:t>
            </w:r>
            <w:r w:rsidRPr="004E5371">
              <w:rPr>
                <w:rStyle w:val="Manh"/>
                <w:sz w:val="26"/>
                <w:szCs w:val="26"/>
              </w:rPr>
              <w:t>annual plantation inventory records</w:t>
            </w:r>
            <w:r w:rsidRPr="004E5371">
              <w:rPr>
                <w:sz w:val="26"/>
                <w:szCs w:val="26"/>
              </w:rPr>
              <w:t xml:space="preserve"> are maintained and kept up to date.</w:t>
            </w:r>
          </w:p>
          <w:p w14:paraId="35D1788F" w14:textId="77777777" w:rsidR="00E370FB" w:rsidRPr="004E5371" w:rsidRDefault="00E370FB" w:rsidP="00E370FB">
            <w:pPr>
              <w:pStyle w:val="ThngthngWeb"/>
              <w:spacing w:before="60" w:beforeAutospacing="0" w:after="60" w:afterAutospacing="0"/>
              <w:jc w:val="both"/>
              <w:rPr>
                <w:sz w:val="26"/>
                <w:szCs w:val="26"/>
              </w:rPr>
            </w:pPr>
            <w:r>
              <w:rPr>
                <w:sz w:val="26"/>
                <w:szCs w:val="26"/>
              </w:rPr>
              <w:t xml:space="preserve">- </w:t>
            </w:r>
            <w:r w:rsidRPr="004E5371">
              <w:rPr>
                <w:rStyle w:val="Manh"/>
                <w:sz w:val="26"/>
                <w:szCs w:val="26"/>
              </w:rPr>
              <w:t>Inspection and assessment reports issued by competent Vietnamese authorities</w:t>
            </w:r>
            <w:r w:rsidRPr="004E5371">
              <w:rPr>
                <w:sz w:val="26"/>
                <w:szCs w:val="26"/>
              </w:rPr>
              <w:t xml:space="preserve"> are available and demonstrate regulatory compliance.</w:t>
            </w:r>
          </w:p>
          <w:p w14:paraId="0AB3B567" w14:textId="400ADCF1" w:rsidR="00105C6E" w:rsidRPr="00A50D69" w:rsidRDefault="00E370FB" w:rsidP="00E370FB">
            <w:pPr>
              <w:spacing w:line="259" w:lineRule="auto"/>
              <w:ind w:left="438" w:hanging="283"/>
              <w:rPr>
                <w:b/>
                <w:bCs/>
                <w:color w:val="auto"/>
                <w:sz w:val="26"/>
                <w:szCs w:val="26"/>
                <w:lang w:val="vi-VN"/>
              </w:rPr>
            </w:pPr>
            <w:r w:rsidRPr="009A7EC2">
              <w:rPr>
                <w:b/>
                <w:bCs/>
                <w:i/>
                <w:iCs/>
                <w:color w:val="auto"/>
                <w:sz w:val="26"/>
                <w:szCs w:val="26"/>
              </w:rPr>
              <w:t>Conclusion</w:t>
            </w:r>
            <w:r>
              <w:rPr>
                <w:b/>
                <w:bCs/>
                <w:i/>
                <w:iCs/>
                <w:color w:val="auto"/>
                <w:sz w:val="26"/>
                <w:szCs w:val="26"/>
              </w:rPr>
              <w:t xml:space="preserve">: </w:t>
            </w:r>
            <w:r w:rsidRPr="009A7EC2">
              <w:rPr>
                <w:b/>
                <w:bCs/>
                <w:i/>
                <w:iCs/>
                <w:color w:val="auto"/>
                <w:sz w:val="26"/>
                <w:szCs w:val="26"/>
              </w:rPr>
              <w:t>The risk is considered negligible.</w:t>
            </w:r>
          </w:p>
        </w:tc>
        <w:tc>
          <w:tcPr>
            <w:tcW w:w="1948" w:type="pct"/>
            <w:tcBorders>
              <w:top w:val="single" w:sz="4" w:space="0" w:color="000000"/>
              <w:left w:val="single" w:sz="4" w:space="0" w:color="000000"/>
              <w:bottom w:val="single" w:sz="4" w:space="0" w:color="000000"/>
              <w:right w:val="single" w:sz="4" w:space="0" w:color="000000"/>
            </w:tcBorders>
          </w:tcPr>
          <w:p w14:paraId="6C17D812" w14:textId="77777777" w:rsidR="007C3529" w:rsidRPr="007C3529" w:rsidRDefault="007C3529" w:rsidP="007C3529">
            <w:pPr>
              <w:spacing w:line="259" w:lineRule="auto"/>
              <w:rPr>
                <w:color w:val="auto"/>
                <w:sz w:val="26"/>
                <w:szCs w:val="26"/>
              </w:rPr>
            </w:pPr>
            <w:r w:rsidRPr="007C3529">
              <w:rPr>
                <w:color w:val="auto"/>
                <w:sz w:val="26"/>
                <w:szCs w:val="26"/>
              </w:rPr>
              <w:lastRenderedPageBreak/>
              <w:t>Conducting internal audits and reviews to identify and promptly address ineffective policies or procedures that may pose potential risks.</w:t>
            </w:r>
          </w:p>
          <w:p w14:paraId="64F552B8" w14:textId="77777777" w:rsidR="007C3529" w:rsidRPr="007C3529" w:rsidRDefault="007C3529" w:rsidP="007C3529">
            <w:pPr>
              <w:spacing w:line="259" w:lineRule="auto"/>
              <w:rPr>
                <w:color w:val="auto"/>
                <w:sz w:val="26"/>
                <w:szCs w:val="26"/>
              </w:rPr>
            </w:pPr>
            <w:r w:rsidRPr="007C3529">
              <w:rPr>
                <w:color w:val="auto"/>
                <w:sz w:val="26"/>
                <w:szCs w:val="26"/>
              </w:rPr>
              <w:t>Strengthening cooperation with competent authorities, ensuring close coordination with local regulatory bodies and certification organizations to stay informed of new regulatory requirements and receive compliance support.</w:t>
            </w:r>
          </w:p>
          <w:p w14:paraId="32733AF4" w14:textId="77777777" w:rsidR="007C3529" w:rsidRPr="007C3529" w:rsidRDefault="007C3529" w:rsidP="007C3529">
            <w:pPr>
              <w:spacing w:line="259" w:lineRule="auto"/>
              <w:rPr>
                <w:color w:val="auto"/>
                <w:sz w:val="26"/>
                <w:szCs w:val="26"/>
              </w:rPr>
            </w:pPr>
          </w:p>
          <w:p w14:paraId="556FA55F" w14:textId="09A981E1" w:rsidR="005852A6" w:rsidRPr="00FA154D" w:rsidRDefault="007C3529" w:rsidP="007C3529">
            <w:pPr>
              <w:spacing w:line="259" w:lineRule="auto"/>
              <w:rPr>
                <w:color w:val="auto"/>
                <w:sz w:val="26"/>
                <w:szCs w:val="26"/>
              </w:rPr>
            </w:pPr>
            <w:r w:rsidRPr="007C3529">
              <w:rPr>
                <w:color w:val="auto"/>
                <w:sz w:val="26"/>
                <w:szCs w:val="26"/>
              </w:rPr>
              <w:lastRenderedPageBreak/>
              <w:t>Ensuring that supply chain partners fully comply with legal origin requirements, through transparent contractual arrangements and periodic compliance checks.</w:t>
            </w:r>
          </w:p>
        </w:tc>
      </w:tr>
    </w:tbl>
    <w:p w14:paraId="2A606787" w14:textId="77777777" w:rsidR="00171A41" w:rsidRPr="00FA154D" w:rsidRDefault="00171A41" w:rsidP="007F5D2F">
      <w:pPr>
        <w:rPr>
          <w:b/>
          <w:bCs/>
          <w:color w:val="auto"/>
          <w:sz w:val="26"/>
          <w:szCs w:val="26"/>
        </w:rPr>
      </w:pPr>
    </w:p>
    <w:p w14:paraId="2290EFA4" w14:textId="18A993E0" w:rsidR="00747BDF" w:rsidRPr="00FA154D" w:rsidRDefault="00747BDF">
      <w:pPr>
        <w:spacing w:after="160" w:line="259" w:lineRule="auto"/>
        <w:ind w:left="0" w:firstLine="0"/>
        <w:jc w:val="left"/>
        <w:rPr>
          <w:color w:val="auto"/>
          <w:sz w:val="26"/>
          <w:szCs w:val="26"/>
        </w:rPr>
      </w:pPr>
      <w:r w:rsidRPr="00FA154D">
        <w:rPr>
          <w:color w:val="auto"/>
          <w:sz w:val="26"/>
          <w:szCs w:val="26"/>
        </w:rPr>
        <w:br w:type="page"/>
      </w:r>
    </w:p>
    <w:p w14:paraId="1BCB6F70" w14:textId="77777777" w:rsidR="00E51304" w:rsidRDefault="00E51304" w:rsidP="008342AF">
      <w:pPr>
        <w:spacing w:before="120" w:after="120" w:line="276" w:lineRule="auto"/>
        <w:ind w:left="1088" w:firstLine="352"/>
        <w:contextualSpacing/>
        <w:rPr>
          <w:b/>
          <w:bCs/>
          <w:color w:val="auto"/>
          <w:sz w:val="26"/>
          <w:szCs w:val="26"/>
        </w:rPr>
      </w:pPr>
      <w:r w:rsidRPr="00E51304">
        <w:rPr>
          <w:b/>
          <w:bCs/>
          <w:color w:val="auto"/>
          <w:sz w:val="26"/>
          <w:szCs w:val="26"/>
        </w:rPr>
        <w:lastRenderedPageBreak/>
        <w:t>Appendix: List of applicable Vietnamese legislation and relevant documents related to PEFC DDS and EUDR.</w:t>
      </w:r>
    </w:p>
    <w:p w14:paraId="19DBBCD3" w14:textId="77777777" w:rsidR="005A2D57" w:rsidRDefault="005A2D57" w:rsidP="008342AF">
      <w:pPr>
        <w:pStyle w:val="u3"/>
        <w:keepNext w:val="0"/>
        <w:widowControl w:val="0"/>
        <w:spacing w:after="0" w:line="276" w:lineRule="auto"/>
        <w:ind w:left="730" w:firstLine="358"/>
      </w:pPr>
      <w:bookmarkStart w:id="0" w:name="_Toc184200705"/>
      <w:r>
        <w:t>I. National Legal Instruments</w:t>
      </w:r>
    </w:p>
    <w:p w14:paraId="2011E4DD" w14:textId="72BEB968" w:rsidR="00A50D69" w:rsidRPr="00D21F40" w:rsidRDefault="008342AF" w:rsidP="008342AF">
      <w:pPr>
        <w:pStyle w:val="u3"/>
        <w:keepNext w:val="0"/>
        <w:widowControl w:val="0"/>
        <w:spacing w:after="0" w:line="276" w:lineRule="auto"/>
        <w:ind w:left="730" w:firstLine="358"/>
        <w:rPr>
          <w:b w:val="0"/>
          <w:u w:color="000000"/>
          <w:lang w:val="vi-VN"/>
        </w:rPr>
      </w:pPr>
      <w:r>
        <w:rPr>
          <w:u w:color="000000"/>
        </w:rPr>
        <w:t>1.</w:t>
      </w:r>
      <w:r w:rsidR="00A50D69" w:rsidRPr="00D21F40">
        <w:rPr>
          <w:u w:color="000000"/>
        </w:rPr>
        <w:t xml:space="preserve"> </w:t>
      </w:r>
      <w:bookmarkEnd w:id="0"/>
      <w:r w:rsidR="0097294A" w:rsidRPr="0097294A">
        <w:rPr>
          <w:u w:color="000000"/>
          <w:lang w:val="vi-VN"/>
        </w:rPr>
        <w:t>National laws and legal documents of Viet Nam</w:t>
      </w:r>
    </w:p>
    <w:p w14:paraId="6985ACBA" w14:textId="56843D9C" w:rsidR="00A50D69" w:rsidRPr="00D21F40" w:rsidRDefault="00F04388" w:rsidP="008342AF">
      <w:pPr>
        <w:spacing w:after="0" w:line="276" w:lineRule="auto"/>
        <w:ind w:left="720" w:firstLine="360"/>
        <w:rPr>
          <w:color w:val="auto"/>
          <w:sz w:val="26"/>
          <w:szCs w:val="26"/>
          <w:u w:color="000000"/>
        </w:rPr>
      </w:pPr>
      <w:r w:rsidRPr="00F04388">
        <w:rPr>
          <w:color w:val="auto"/>
          <w:sz w:val="26"/>
          <w:szCs w:val="26"/>
          <w:u w:color="000000"/>
        </w:rPr>
        <w:t>State policies and legislation relevant to forest management are arranged in descending order of legal hierarchy, including:</w:t>
      </w:r>
    </w:p>
    <w:p w14:paraId="09C5BFD7" w14:textId="65C28D9B" w:rsidR="005244EB" w:rsidRPr="00921FC2" w:rsidRDefault="004C169A" w:rsidP="00A0311B">
      <w:pPr>
        <w:pStyle w:val="Chntrang"/>
        <w:spacing w:before="60" w:after="60" w:line="276" w:lineRule="auto"/>
        <w:ind w:firstLine="567"/>
        <w:contextualSpacing/>
        <w:rPr>
          <w:b/>
          <w:color w:val="auto"/>
          <w:sz w:val="26"/>
          <w:szCs w:val="26"/>
          <w:u w:color="000000"/>
        </w:rPr>
      </w:pPr>
      <w:bookmarkStart w:id="1" w:name="_Toc366786131"/>
      <w:bookmarkStart w:id="2" w:name="_Toc366787795"/>
      <w:bookmarkStart w:id="3" w:name="_Toc366853864"/>
      <w:r w:rsidRPr="00921FC2">
        <w:rPr>
          <w:b/>
          <w:color w:val="auto"/>
          <w:sz w:val="26"/>
          <w:szCs w:val="26"/>
          <w:u w:color="000000"/>
        </w:rPr>
        <w:t xml:space="preserve">  </w:t>
      </w:r>
      <w:r w:rsidR="008342AF" w:rsidRPr="00921FC2">
        <w:rPr>
          <w:b/>
          <w:color w:val="auto"/>
          <w:sz w:val="26"/>
          <w:szCs w:val="26"/>
          <w:u w:color="000000"/>
        </w:rPr>
        <w:t>1.1</w:t>
      </w:r>
      <w:r w:rsidR="00A50D69" w:rsidRPr="00921FC2">
        <w:rPr>
          <w:b/>
          <w:color w:val="auto"/>
          <w:sz w:val="26"/>
          <w:szCs w:val="26"/>
          <w:u w:color="000000"/>
        </w:rPr>
        <w:t xml:space="preserve">. </w:t>
      </w:r>
      <w:bookmarkEnd w:id="1"/>
      <w:bookmarkEnd w:id="2"/>
      <w:bookmarkEnd w:id="3"/>
      <w:r w:rsidR="0003205B" w:rsidRPr="00921FC2">
        <w:rPr>
          <w:b/>
          <w:color w:val="auto"/>
          <w:sz w:val="26"/>
          <w:szCs w:val="26"/>
          <w:u w:color="000000"/>
        </w:rPr>
        <w:t>National Laws and Acts</w:t>
      </w:r>
    </w:p>
    <w:p w14:paraId="008C3C65" w14:textId="77777777" w:rsidR="00A0311B" w:rsidRPr="00921FC2" w:rsidRDefault="00C9465B" w:rsidP="00496D78">
      <w:pPr>
        <w:pStyle w:val="ThngthngWeb"/>
        <w:spacing w:before="60" w:beforeAutospacing="0" w:after="60" w:afterAutospacing="0"/>
        <w:ind w:left="567" w:firstLine="567"/>
        <w:jc w:val="both"/>
        <w:rPr>
          <w:sz w:val="26"/>
          <w:szCs w:val="26"/>
        </w:rPr>
      </w:pPr>
      <w:r w:rsidRPr="00921FC2">
        <w:rPr>
          <w:b/>
          <w:sz w:val="26"/>
          <w:szCs w:val="26"/>
          <w:u w:color="000000"/>
        </w:rPr>
        <w:t xml:space="preserve"> </w:t>
      </w:r>
      <w:r w:rsidR="00A0311B" w:rsidRPr="00921FC2">
        <w:rPr>
          <w:b/>
          <w:sz w:val="26"/>
          <w:szCs w:val="26"/>
          <w:u w:color="000000"/>
        </w:rPr>
        <w:t xml:space="preserve">- </w:t>
      </w:r>
      <w:r w:rsidR="003D52F5" w:rsidRPr="00921FC2">
        <w:rPr>
          <w:rStyle w:val="Manh"/>
          <w:sz w:val="26"/>
          <w:szCs w:val="26"/>
        </w:rPr>
        <w:t>Law on Fire Prevention and Fighting</w:t>
      </w:r>
      <w:r w:rsidR="003D52F5" w:rsidRPr="00921FC2">
        <w:rPr>
          <w:sz w:val="26"/>
          <w:szCs w:val="26"/>
        </w:rPr>
        <w:t xml:space="preserve"> (Law No. 27/2001/QH10, 2001), as amended and supplemented in 2013 (Law No. 40/2013/QH13 dated 22 November 2013);</w:t>
      </w:r>
    </w:p>
    <w:p w14:paraId="6A3F60FC" w14:textId="77777777" w:rsidR="00B444FC" w:rsidRPr="00921FC2" w:rsidRDefault="00A0311B" w:rsidP="00496D78">
      <w:pPr>
        <w:pStyle w:val="ThngthngWeb"/>
        <w:spacing w:before="60" w:beforeAutospacing="0" w:after="60" w:afterAutospacing="0"/>
        <w:ind w:left="567" w:firstLine="567"/>
        <w:jc w:val="both"/>
        <w:rPr>
          <w:sz w:val="26"/>
          <w:szCs w:val="26"/>
        </w:rPr>
      </w:pPr>
      <w:r w:rsidRPr="00921FC2">
        <w:rPr>
          <w:sz w:val="26"/>
          <w:szCs w:val="26"/>
        </w:rPr>
        <w:t xml:space="preserve">- </w:t>
      </w:r>
      <w:r w:rsidR="003D52F5" w:rsidRPr="00921FC2">
        <w:rPr>
          <w:rStyle w:val="Manh"/>
          <w:sz w:val="26"/>
          <w:szCs w:val="26"/>
        </w:rPr>
        <w:t>Law on Chemicals</w:t>
      </w:r>
      <w:r w:rsidR="003D52F5" w:rsidRPr="00921FC2">
        <w:rPr>
          <w:sz w:val="26"/>
          <w:szCs w:val="26"/>
        </w:rPr>
        <w:t xml:space="preserve"> (Law No. 06/2007/QH12 dated 21 November 2007);</w:t>
      </w:r>
    </w:p>
    <w:p w14:paraId="51656101" w14:textId="59714277"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Water Resources</w:t>
      </w:r>
      <w:r w:rsidR="003D52F5" w:rsidRPr="00921FC2">
        <w:rPr>
          <w:sz w:val="26"/>
          <w:szCs w:val="26"/>
        </w:rPr>
        <w:t xml:space="preserve"> (Law No. 28/2023/QH15 dated 27 November 2023);</w:t>
      </w:r>
    </w:p>
    <w:p w14:paraId="39473483" w14:textId="1C81DEED"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Biodiversity</w:t>
      </w:r>
      <w:r w:rsidR="003D52F5" w:rsidRPr="00921FC2">
        <w:rPr>
          <w:sz w:val="26"/>
          <w:szCs w:val="26"/>
        </w:rPr>
        <w:t xml:space="preserve"> (Law No. 20/2008/QH12 dated 13 November 2008);</w:t>
      </w:r>
    </w:p>
    <w:p w14:paraId="7BB65490" w14:textId="07E20B43"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Health Insurance</w:t>
      </w:r>
      <w:r w:rsidR="003D52F5" w:rsidRPr="00921FC2">
        <w:rPr>
          <w:sz w:val="26"/>
          <w:szCs w:val="26"/>
        </w:rPr>
        <w:t xml:space="preserve"> (Law No. 25/2008/QH12, 2008), as amended and supplemented in 2014 (Law No. 46/2014/QH13 dated 13 June 2014);</w:t>
      </w:r>
    </w:p>
    <w:p w14:paraId="1CD70363" w14:textId="17E02914"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Labour Code</w:t>
      </w:r>
      <w:r w:rsidR="003D52F5" w:rsidRPr="00921FC2">
        <w:rPr>
          <w:sz w:val="26"/>
          <w:szCs w:val="26"/>
        </w:rPr>
        <w:t xml:space="preserve"> (Law No. 45/2019/QH14 dated 20 November 2019);</w:t>
      </w:r>
    </w:p>
    <w:p w14:paraId="7FA9B62B" w14:textId="196B7BBD"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Environmental Protection</w:t>
      </w:r>
      <w:r w:rsidR="003D52F5" w:rsidRPr="00921FC2">
        <w:rPr>
          <w:sz w:val="26"/>
          <w:szCs w:val="26"/>
        </w:rPr>
        <w:t xml:space="preserve"> (Law No. 72/2020/QH14 dated 17 November 2020);</w:t>
      </w:r>
    </w:p>
    <w:p w14:paraId="2CBE7B38" w14:textId="282EC1ED"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Social Insurance</w:t>
      </w:r>
      <w:r w:rsidR="003D52F5" w:rsidRPr="00921FC2">
        <w:rPr>
          <w:sz w:val="26"/>
          <w:szCs w:val="26"/>
        </w:rPr>
        <w:t xml:space="preserve"> (Law No. 58/2014/QH13 dated 20 November 2014);</w:t>
      </w:r>
    </w:p>
    <w:p w14:paraId="2289E6E4" w14:textId="374217B3"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Enterprises</w:t>
      </w:r>
      <w:r w:rsidR="003D52F5" w:rsidRPr="00921FC2">
        <w:rPr>
          <w:sz w:val="26"/>
          <w:szCs w:val="26"/>
        </w:rPr>
        <w:t xml:space="preserve"> (Law No. 68/2014/QH13 dated 26 November 2014);</w:t>
      </w:r>
    </w:p>
    <w:p w14:paraId="1F6B809D" w14:textId="32AB4512"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Occupational Safety and Health</w:t>
      </w:r>
      <w:r w:rsidR="003D52F5" w:rsidRPr="00921FC2">
        <w:rPr>
          <w:sz w:val="26"/>
          <w:szCs w:val="26"/>
        </w:rPr>
        <w:t xml:space="preserve"> (Law No. 84/2015/QH13 dated 25 June 2015);</w:t>
      </w:r>
    </w:p>
    <w:p w14:paraId="7A31BAF5" w14:textId="748E9CEC"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Civil Code</w:t>
      </w:r>
      <w:r w:rsidR="003D52F5" w:rsidRPr="00921FC2">
        <w:rPr>
          <w:sz w:val="26"/>
          <w:szCs w:val="26"/>
        </w:rPr>
        <w:t xml:space="preserve"> (Law No. 91/2015/QH13 dated 24 November 2015);</w:t>
      </w:r>
    </w:p>
    <w:p w14:paraId="60DE447C" w14:textId="5BC90185"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Fees and Charges</w:t>
      </w:r>
      <w:r w:rsidR="003D52F5" w:rsidRPr="00921FC2">
        <w:rPr>
          <w:sz w:val="26"/>
          <w:szCs w:val="26"/>
        </w:rPr>
        <w:t xml:space="preserve"> (Law No. 97/2015/QH13 dated 25 November 2015);</w:t>
      </w:r>
    </w:p>
    <w:p w14:paraId="49F63013" w14:textId="08686AA6"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Forestry</w:t>
      </w:r>
      <w:r w:rsidR="003D52F5" w:rsidRPr="00921FC2">
        <w:rPr>
          <w:sz w:val="26"/>
          <w:szCs w:val="26"/>
        </w:rPr>
        <w:t xml:space="preserve"> (Law No. 16/2017/QH14 dated 15 November 2017);</w:t>
      </w:r>
    </w:p>
    <w:p w14:paraId="049F1961" w14:textId="50E65694"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Crop Production</w:t>
      </w:r>
      <w:r w:rsidR="003D52F5" w:rsidRPr="00921FC2">
        <w:rPr>
          <w:sz w:val="26"/>
          <w:szCs w:val="26"/>
        </w:rPr>
        <w:t xml:space="preserve"> (Law No. 31/2018/QH14 dated 22 December 2018);</w:t>
      </w:r>
    </w:p>
    <w:p w14:paraId="669D54DC" w14:textId="682AA6DD"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Complaints</w:t>
      </w:r>
      <w:r w:rsidR="003D52F5" w:rsidRPr="00921FC2">
        <w:rPr>
          <w:sz w:val="26"/>
          <w:szCs w:val="26"/>
        </w:rPr>
        <w:t xml:space="preserve"> (Law No. 02/2011/QH13 dated 11 November 2011);</w:t>
      </w:r>
    </w:p>
    <w:p w14:paraId="3CCD65B9" w14:textId="712E424C"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Denunciations</w:t>
      </w:r>
      <w:r w:rsidR="003D52F5" w:rsidRPr="00921FC2">
        <w:rPr>
          <w:sz w:val="26"/>
          <w:szCs w:val="26"/>
        </w:rPr>
        <w:t xml:space="preserve"> (Law No. 03/2011/QH13 dated 11 November 2011);</w:t>
      </w:r>
    </w:p>
    <w:p w14:paraId="2EC42FF7" w14:textId="5366EAA7"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Citizen Reception</w:t>
      </w:r>
      <w:r w:rsidR="003D52F5" w:rsidRPr="00921FC2">
        <w:rPr>
          <w:sz w:val="26"/>
          <w:szCs w:val="26"/>
        </w:rPr>
        <w:t xml:space="preserve"> (Law No. 42/2013/QH13 dated 25 November 2013);</w:t>
      </w:r>
    </w:p>
    <w:p w14:paraId="3770F4B1" w14:textId="231A0DC1"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Prices</w:t>
      </w:r>
      <w:r w:rsidR="003D52F5" w:rsidRPr="00921FC2">
        <w:rPr>
          <w:sz w:val="26"/>
          <w:szCs w:val="26"/>
        </w:rPr>
        <w:t xml:space="preserve"> (Law No. 16/2023/QH15 dated 19 June 2023);</w:t>
      </w:r>
    </w:p>
    <w:p w14:paraId="0367FB9A" w14:textId="28D49D65"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Law on International Treaties</w:t>
      </w:r>
      <w:r w:rsidR="003D52F5" w:rsidRPr="00921FC2">
        <w:rPr>
          <w:sz w:val="26"/>
          <w:szCs w:val="26"/>
        </w:rPr>
        <w:t xml:space="preserve"> (Law No. 108/2016/QH13 dated 9 April 2016);</w:t>
      </w:r>
    </w:p>
    <w:p w14:paraId="472BF97E" w14:textId="42A94551"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lastRenderedPageBreak/>
        <w:t xml:space="preserve">- </w:t>
      </w:r>
      <w:r w:rsidR="003D52F5" w:rsidRPr="00921FC2">
        <w:rPr>
          <w:rStyle w:val="Manh"/>
          <w:sz w:val="26"/>
          <w:szCs w:val="26"/>
        </w:rPr>
        <w:t>Law on Gender Equality</w:t>
      </w:r>
      <w:r w:rsidR="003D52F5" w:rsidRPr="00921FC2">
        <w:rPr>
          <w:sz w:val="26"/>
          <w:szCs w:val="26"/>
        </w:rPr>
        <w:t xml:space="preserve"> (Law No. 73/2006/QH11 dated 29 November 2006);</w:t>
      </w:r>
    </w:p>
    <w:p w14:paraId="7D0F399A" w14:textId="7040F303" w:rsidR="003D52F5" w:rsidRPr="00921FC2" w:rsidRDefault="00B444FC" w:rsidP="00496D78">
      <w:pPr>
        <w:pStyle w:val="ThngthngWeb"/>
        <w:spacing w:before="60" w:beforeAutospacing="0" w:after="60" w:afterAutospacing="0"/>
        <w:ind w:left="567" w:firstLine="567"/>
        <w:jc w:val="both"/>
        <w:rPr>
          <w:sz w:val="26"/>
          <w:szCs w:val="26"/>
        </w:rPr>
      </w:pPr>
      <w:r w:rsidRPr="00921FC2">
        <w:rPr>
          <w:rStyle w:val="Manh"/>
          <w:sz w:val="26"/>
          <w:szCs w:val="26"/>
        </w:rPr>
        <w:t xml:space="preserve">- </w:t>
      </w:r>
      <w:r w:rsidR="003D52F5" w:rsidRPr="00921FC2">
        <w:rPr>
          <w:rStyle w:val="Manh"/>
          <w:sz w:val="26"/>
          <w:szCs w:val="26"/>
        </w:rPr>
        <w:t>Land Law</w:t>
      </w:r>
      <w:r w:rsidR="003D52F5" w:rsidRPr="00921FC2">
        <w:rPr>
          <w:sz w:val="26"/>
          <w:szCs w:val="26"/>
        </w:rPr>
        <w:t xml:space="preserve"> (Law No. 31/2024/QH15 dated 18 January 2024).</w:t>
      </w:r>
    </w:p>
    <w:p w14:paraId="41540DC7" w14:textId="77777777" w:rsidR="00627886" w:rsidRPr="00921FC2" w:rsidRDefault="00627886" w:rsidP="00627886">
      <w:pPr>
        <w:pStyle w:val="Chntrang"/>
        <w:spacing w:line="276" w:lineRule="auto"/>
        <w:ind w:firstLine="766"/>
        <w:contextualSpacing/>
        <w:rPr>
          <w:b/>
          <w:i/>
          <w:sz w:val="26"/>
          <w:szCs w:val="26"/>
          <w:u w:color="000000"/>
        </w:rPr>
      </w:pPr>
      <w:r w:rsidRPr="00921FC2">
        <w:rPr>
          <w:b/>
          <w:i/>
          <w:sz w:val="26"/>
          <w:szCs w:val="26"/>
          <w:u w:color="000000"/>
        </w:rPr>
        <w:t>1.2. Government Decrees</w:t>
      </w:r>
    </w:p>
    <w:p w14:paraId="5F21003A" w14:textId="77777777" w:rsidR="00243285" w:rsidRPr="00921FC2" w:rsidRDefault="00701FC0" w:rsidP="00243285">
      <w:pPr>
        <w:pStyle w:val="Chntrang"/>
        <w:spacing w:line="276" w:lineRule="auto"/>
        <w:ind w:firstLine="567"/>
        <w:contextualSpacing/>
        <w:rPr>
          <w:bCs/>
          <w:iCs/>
          <w:sz w:val="26"/>
          <w:szCs w:val="26"/>
          <w:u w:color="000000"/>
        </w:rPr>
      </w:pPr>
      <w:r w:rsidRPr="00921FC2">
        <w:rPr>
          <w:b/>
          <w:bCs/>
          <w:iCs/>
          <w:sz w:val="26"/>
          <w:szCs w:val="26"/>
          <w:u w:color="000000"/>
        </w:rPr>
        <w:t>- Decree No. 59/2007/ND-CP</w:t>
      </w:r>
      <w:r w:rsidRPr="00921FC2">
        <w:rPr>
          <w:bCs/>
          <w:iCs/>
          <w:sz w:val="26"/>
          <w:szCs w:val="26"/>
          <w:u w:color="000000"/>
        </w:rPr>
        <w:t xml:space="preserve"> on solid waste management</w:t>
      </w:r>
    </w:p>
    <w:p w14:paraId="79BF7A72" w14:textId="33ACAFB4" w:rsidR="00701FC0" w:rsidRPr="00921FC2" w:rsidRDefault="00243285" w:rsidP="00243285">
      <w:pPr>
        <w:pStyle w:val="Chntrang"/>
        <w:spacing w:line="276" w:lineRule="auto"/>
        <w:ind w:firstLine="567"/>
        <w:contextualSpacing/>
        <w:rPr>
          <w:bCs/>
          <w:iCs/>
          <w:sz w:val="26"/>
          <w:szCs w:val="26"/>
          <w:u w:color="000000"/>
        </w:rPr>
      </w:pPr>
      <w:r w:rsidRPr="00921FC2">
        <w:rPr>
          <w:b/>
          <w:bCs/>
          <w:iCs/>
          <w:sz w:val="26"/>
          <w:szCs w:val="26"/>
          <w:u w:color="000000"/>
        </w:rPr>
        <w:t xml:space="preserve">- </w:t>
      </w:r>
      <w:r w:rsidR="00701FC0" w:rsidRPr="00921FC2">
        <w:rPr>
          <w:b/>
          <w:bCs/>
          <w:iCs/>
          <w:sz w:val="26"/>
          <w:szCs w:val="26"/>
          <w:u w:color="000000"/>
        </w:rPr>
        <w:t>Decree No. 05/2011/ND-CP</w:t>
      </w:r>
      <w:r w:rsidR="00701FC0" w:rsidRPr="00921FC2">
        <w:rPr>
          <w:bCs/>
          <w:iCs/>
          <w:sz w:val="26"/>
          <w:szCs w:val="26"/>
          <w:u w:color="000000"/>
        </w:rPr>
        <w:t xml:space="preserve"> on ethnic affairs, as amended and supplemented by </w:t>
      </w:r>
      <w:r w:rsidR="00701FC0" w:rsidRPr="00921FC2">
        <w:rPr>
          <w:b/>
          <w:bCs/>
          <w:iCs/>
          <w:sz w:val="26"/>
          <w:szCs w:val="26"/>
          <w:u w:color="000000"/>
        </w:rPr>
        <w:t>Decree No. 127/2024/ND-CP dated 10 October 2024</w:t>
      </w:r>
      <w:r w:rsidR="00701FC0" w:rsidRPr="00921FC2">
        <w:rPr>
          <w:bCs/>
          <w:iCs/>
          <w:sz w:val="26"/>
          <w:szCs w:val="26"/>
          <w:u w:color="000000"/>
        </w:rPr>
        <w:t>;</w:t>
      </w:r>
    </w:p>
    <w:p w14:paraId="41C95243" w14:textId="7D2804BE"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49/2013/ND-CP</w:t>
      </w:r>
      <w:r w:rsidR="00701FC0" w:rsidRPr="00921FC2">
        <w:rPr>
          <w:bCs/>
          <w:iCs/>
          <w:sz w:val="26"/>
          <w:szCs w:val="26"/>
          <w:u w:color="000000"/>
        </w:rPr>
        <w:t xml:space="preserve"> providing for the implementation of a number of provisions of the Labour Law on wages;</w:t>
      </w:r>
    </w:p>
    <w:p w14:paraId="6365AF13" w14:textId="7241D671"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03/2014/ND-CP</w:t>
      </w:r>
      <w:r w:rsidR="00701FC0" w:rsidRPr="00921FC2">
        <w:rPr>
          <w:bCs/>
          <w:iCs/>
          <w:sz w:val="26"/>
          <w:szCs w:val="26"/>
          <w:u w:color="000000"/>
        </w:rPr>
        <w:t xml:space="preserve"> providing for the implementation of a number of provisions of the Labour Code on employment;</w:t>
      </w:r>
    </w:p>
    <w:p w14:paraId="4EFA6AD5" w14:textId="0FA9FD56"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102/2024/ND-CP dated 30 July 2024</w:t>
      </w:r>
      <w:r w:rsidR="00701FC0" w:rsidRPr="00921FC2">
        <w:rPr>
          <w:bCs/>
          <w:iCs/>
          <w:sz w:val="26"/>
          <w:szCs w:val="26"/>
          <w:u w:color="000000"/>
        </w:rPr>
        <w:t xml:space="preserve"> detailing the implementation of a number of provisions of the Land Law;</w:t>
      </w:r>
    </w:p>
    <w:p w14:paraId="77E13BAD" w14:textId="43A922C4"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105/2014/ND-CP</w:t>
      </w:r>
      <w:r w:rsidR="00701FC0" w:rsidRPr="00921FC2">
        <w:rPr>
          <w:bCs/>
          <w:iCs/>
          <w:sz w:val="26"/>
          <w:szCs w:val="26"/>
          <w:u w:color="000000"/>
        </w:rPr>
        <w:t xml:space="preserve"> detailing the implementation of the Law on Health Insurance;</w:t>
      </w:r>
    </w:p>
    <w:p w14:paraId="16BB54EF" w14:textId="025C242C"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145/2020/ND-CP dated 14 December 2020</w:t>
      </w:r>
      <w:r w:rsidR="00701FC0" w:rsidRPr="00921FC2">
        <w:rPr>
          <w:bCs/>
          <w:iCs/>
          <w:sz w:val="26"/>
          <w:szCs w:val="26"/>
          <w:u w:color="000000"/>
        </w:rPr>
        <w:t xml:space="preserve"> detailing and guiding the implementation of a number of provisions of the Labour Code on working conditions and labour relations;</w:t>
      </w:r>
    </w:p>
    <w:p w14:paraId="2BB61CAF" w14:textId="2F7B8F94"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38/2015/ND-CP</w:t>
      </w:r>
      <w:r w:rsidR="00701FC0" w:rsidRPr="00921FC2">
        <w:rPr>
          <w:bCs/>
          <w:iCs/>
          <w:sz w:val="26"/>
          <w:szCs w:val="26"/>
          <w:u w:color="000000"/>
        </w:rPr>
        <w:t xml:space="preserve"> on waste and scrap management;</w:t>
      </w:r>
    </w:p>
    <w:p w14:paraId="04772079" w14:textId="7121AE40"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96/2015/ND-CP</w:t>
      </w:r>
      <w:r w:rsidR="00701FC0" w:rsidRPr="00921FC2">
        <w:rPr>
          <w:bCs/>
          <w:iCs/>
          <w:sz w:val="26"/>
          <w:szCs w:val="26"/>
          <w:u w:color="000000"/>
        </w:rPr>
        <w:t xml:space="preserve"> detailing a number of provisions of the Law on Enterprises;</w:t>
      </w:r>
    </w:p>
    <w:p w14:paraId="69256C97" w14:textId="72244BF8"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115/2015/ND-CP</w:t>
      </w:r>
      <w:r w:rsidR="00701FC0" w:rsidRPr="00921FC2">
        <w:rPr>
          <w:bCs/>
          <w:iCs/>
          <w:sz w:val="26"/>
          <w:szCs w:val="26"/>
          <w:u w:color="000000"/>
        </w:rPr>
        <w:t xml:space="preserve"> detailing a number of provisions of the Law on Social Insurance regarding compulsory social insurance;</w:t>
      </w:r>
    </w:p>
    <w:p w14:paraId="5BC3C441" w14:textId="7FC04DCD"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37/2016/ND-CP</w:t>
      </w:r>
      <w:r w:rsidR="00701FC0" w:rsidRPr="00921FC2">
        <w:rPr>
          <w:bCs/>
          <w:iCs/>
          <w:sz w:val="26"/>
          <w:szCs w:val="26"/>
          <w:u w:color="000000"/>
        </w:rPr>
        <w:t xml:space="preserve"> on occupational accident insurance;</w:t>
      </w:r>
    </w:p>
    <w:p w14:paraId="004CE4EF" w14:textId="40ECB514"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156/2018/ND-CP</w:t>
      </w:r>
      <w:r w:rsidR="00701FC0" w:rsidRPr="00921FC2">
        <w:rPr>
          <w:bCs/>
          <w:iCs/>
          <w:sz w:val="26"/>
          <w:szCs w:val="26"/>
          <w:u w:color="000000"/>
        </w:rPr>
        <w:t xml:space="preserve"> detailing the implementation of a number of provisions of the Law on Forestry;</w:t>
      </w:r>
    </w:p>
    <w:p w14:paraId="20F746D8" w14:textId="61A08DD0"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64/2014/ND-CP dated 26 June 2014</w:t>
      </w:r>
      <w:r w:rsidR="00701FC0" w:rsidRPr="00921FC2">
        <w:rPr>
          <w:bCs/>
          <w:iCs/>
          <w:sz w:val="26"/>
          <w:szCs w:val="26"/>
          <w:u w:color="000000"/>
        </w:rPr>
        <w:t xml:space="preserve"> detailing the implementation of a number of provisions of the Law on Citizen Reception;</w:t>
      </w:r>
    </w:p>
    <w:p w14:paraId="496591C7" w14:textId="31B47A43"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102/2014/ND-CP dated 10 November 2014</w:t>
      </w:r>
      <w:r w:rsidR="00701FC0" w:rsidRPr="00921FC2">
        <w:rPr>
          <w:bCs/>
          <w:iCs/>
          <w:sz w:val="26"/>
          <w:szCs w:val="26"/>
          <w:u w:color="000000"/>
        </w:rPr>
        <w:t xml:space="preserve"> on administrative sanctions in the field of land management;</w:t>
      </w:r>
    </w:p>
    <w:p w14:paraId="58966831" w14:textId="42566A2D"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35/2019/ND-CP dated 25 April 2019</w:t>
      </w:r>
      <w:r w:rsidR="00701FC0" w:rsidRPr="00921FC2">
        <w:rPr>
          <w:bCs/>
          <w:iCs/>
          <w:sz w:val="26"/>
          <w:szCs w:val="26"/>
          <w:u w:color="000000"/>
        </w:rPr>
        <w:t xml:space="preserve"> on administrative sanctions in the field of forestry;</w:t>
      </w:r>
    </w:p>
    <w:p w14:paraId="1D280508" w14:textId="18154D29"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177/2013/ND-CP dated 14 November 2013</w:t>
      </w:r>
      <w:r w:rsidR="00701FC0" w:rsidRPr="00921FC2">
        <w:rPr>
          <w:bCs/>
          <w:iCs/>
          <w:sz w:val="26"/>
          <w:szCs w:val="26"/>
          <w:u w:color="000000"/>
        </w:rPr>
        <w:t xml:space="preserve"> detailing and guiding the implementation of a number of provisions of the Law on Prices;</w:t>
      </w:r>
    </w:p>
    <w:p w14:paraId="2355C698" w14:textId="74C43231"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47/2014/ND-CP dated 1 May 2014</w:t>
      </w:r>
      <w:r w:rsidR="00701FC0" w:rsidRPr="00921FC2">
        <w:rPr>
          <w:bCs/>
          <w:iCs/>
          <w:sz w:val="26"/>
          <w:szCs w:val="26"/>
          <w:u w:color="000000"/>
        </w:rPr>
        <w:t xml:space="preserve"> on compensation, support and resettlement when the State recovers land;</w:t>
      </w:r>
    </w:p>
    <w:p w14:paraId="5DB2462E" w14:textId="77777777" w:rsidR="00243285"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t xml:space="preserve">- </w:t>
      </w:r>
      <w:r w:rsidR="00701FC0" w:rsidRPr="00921FC2">
        <w:rPr>
          <w:b/>
          <w:bCs/>
          <w:iCs/>
          <w:sz w:val="26"/>
          <w:szCs w:val="26"/>
          <w:u w:color="000000"/>
        </w:rPr>
        <w:t>Decree No. 85/2024/ND-CP dated 10 July 2024</w:t>
      </w:r>
      <w:r w:rsidR="00701FC0" w:rsidRPr="00921FC2">
        <w:rPr>
          <w:bCs/>
          <w:iCs/>
          <w:sz w:val="26"/>
          <w:szCs w:val="26"/>
          <w:u w:color="000000"/>
        </w:rPr>
        <w:t xml:space="preserve"> detailing a number of provisions of the Law on Prices; and</w:t>
      </w:r>
    </w:p>
    <w:p w14:paraId="2CB08206" w14:textId="1695535D" w:rsidR="00701FC0" w:rsidRPr="00921FC2" w:rsidRDefault="00243285" w:rsidP="00701FC0">
      <w:pPr>
        <w:pStyle w:val="Chntrang"/>
        <w:spacing w:line="276" w:lineRule="auto"/>
        <w:ind w:firstLine="567"/>
        <w:contextualSpacing/>
        <w:rPr>
          <w:bCs/>
          <w:iCs/>
          <w:sz w:val="26"/>
          <w:szCs w:val="26"/>
          <w:u w:color="000000"/>
        </w:rPr>
      </w:pPr>
      <w:r w:rsidRPr="00921FC2">
        <w:rPr>
          <w:bCs/>
          <w:iCs/>
          <w:sz w:val="26"/>
          <w:szCs w:val="26"/>
          <w:u w:color="000000"/>
        </w:rPr>
        <w:lastRenderedPageBreak/>
        <w:t xml:space="preserve">- </w:t>
      </w:r>
      <w:r w:rsidR="00701FC0" w:rsidRPr="00921FC2">
        <w:rPr>
          <w:b/>
          <w:bCs/>
          <w:iCs/>
          <w:sz w:val="26"/>
          <w:szCs w:val="26"/>
          <w:u w:color="000000"/>
        </w:rPr>
        <w:t>Decree No. 149/2016/ND-CP dated 11 November 2016</w:t>
      </w:r>
      <w:r w:rsidR="00701FC0" w:rsidRPr="00921FC2">
        <w:rPr>
          <w:bCs/>
          <w:iCs/>
          <w:sz w:val="26"/>
          <w:szCs w:val="26"/>
          <w:u w:color="000000"/>
        </w:rPr>
        <w:t xml:space="preserve"> amending and supplementing a number of provisions of Decree No. 177/2013/ND-CP;</w:t>
      </w:r>
    </w:p>
    <w:p w14:paraId="0A78DAA1" w14:textId="5CC7CCE6" w:rsidR="00701FC0" w:rsidRPr="00921FC2" w:rsidRDefault="00F45162" w:rsidP="00701FC0">
      <w:pPr>
        <w:pStyle w:val="Chntrang"/>
        <w:spacing w:line="276" w:lineRule="auto"/>
        <w:ind w:firstLine="567"/>
        <w:contextualSpacing/>
        <w:rPr>
          <w:bCs/>
          <w:iCs/>
          <w:sz w:val="26"/>
          <w:szCs w:val="26"/>
          <w:u w:color="000000"/>
        </w:rPr>
      </w:pPr>
      <w:r w:rsidRPr="00921FC2">
        <w:rPr>
          <w:b/>
          <w:bCs/>
          <w:iCs/>
          <w:sz w:val="26"/>
          <w:szCs w:val="26"/>
          <w:u w:color="000000"/>
        </w:rPr>
        <w:t xml:space="preserve">- </w:t>
      </w:r>
      <w:r w:rsidR="00701FC0" w:rsidRPr="00921FC2">
        <w:rPr>
          <w:b/>
          <w:bCs/>
          <w:iCs/>
          <w:sz w:val="26"/>
          <w:szCs w:val="26"/>
          <w:u w:color="000000"/>
        </w:rPr>
        <w:t>Decree No. 06/2013/ND-CP dated 9 January 2013</w:t>
      </w:r>
      <w:r w:rsidR="00701FC0" w:rsidRPr="00921FC2">
        <w:rPr>
          <w:bCs/>
          <w:iCs/>
          <w:sz w:val="26"/>
          <w:szCs w:val="26"/>
          <w:u w:color="000000"/>
        </w:rPr>
        <w:t xml:space="preserve"> on protection of agencies and enterprises;</w:t>
      </w:r>
    </w:p>
    <w:p w14:paraId="5967F9AD" w14:textId="139C0186" w:rsidR="00701FC0" w:rsidRPr="00921FC2" w:rsidRDefault="00F45162" w:rsidP="00701FC0">
      <w:pPr>
        <w:pStyle w:val="Chntrang"/>
        <w:spacing w:line="276" w:lineRule="auto"/>
        <w:ind w:firstLine="567"/>
        <w:contextualSpacing/>
        <w:rPr>
          <w:bCs/>
          <w:iCs/>
          <w:sz w:val="26"/>
          <w:szCs w:val="26"/>
          <w:u w:color="000000"/>
        </w:rPr>
      </w:pPr>
      <w:r w:rsidRPr="00921FC2">
        <w:rPr>
          <w:b/>
          <w:bCs/>
          <w:iCs/>
          <w:sz w:val="26"/>
          <w:szCs w:val="26"/>
          <w:u w:color="000000"/>
        </w:rPr>
        <w:t xml:space="preserve">- </w:t>
      </w:r>
      <w:r w:rsidR="00701FC0" w:rsidRPr="00921FC2">
        <w:rPr>
          <w:b/>
          <w:bCs/>
          <w:iCs/>
          <w:sz w:val="26"/>
          <w:szCs w:val="26"/>
          <w:u w:color="000000"/>
        </w:rPr>
        <w:t>Decree No. 08/2022/ND-CP</w:t>
      </w:r>
      <w:r w:rsidR="00701FC0" w:rsidRPr="00921FC2">
        <w:rPr>
          <w:bCs/>
          <w:iCs/>
          <w:sz w:val="26"/>
          <w:szCs w:val="26"/>
          <w:u w:color="000000"/>
        </w:rPr>
        <w:t xml:space="preserve"> detailing a number of provisions of the Law on Environmental Protection;</w:t>
      </w:r>
    </w:p>
    <w:p w14:paraId="04E23B9E" w14:textId="28325B2F" w:rsidR="00701FC0" w:rsidRPr="00921FC2" w:rsidRDefault="00F45162" w:rsidP="00701FC0">
      <w:pPr>
        <w:pStyle w:val="Chntrang"/>
        <w:spacing w:line="276" w:lineRule="auto"/>
        <w:ind w:firstLine="567"/>
        <w:contextualSpacing/>
        <w:rPr>
          <w:bCs/>
          <w:iCs/>
          <w:sz w:val="26"/>
          <w:szCs w:val="26"/>
          <w:u w:color="000000"/>
        </w:rPr>
      </w:pPr>
      <w:r w:rsidRPr="00921FC2">
        <w:rPr>
          <w:b/>
          <w:bCs/>
          <w:iCs/>
          <w:sz w:val="26"/>
          <w:szCs w:val="26"/>
          <w:u w:color="000000"/>
        </w:rPr>
        <w:t xml:space="preserve">- </w:t>
      </w:r>
      <w:r w:rsidR="00701FC0" w:rsidRPr="00921FC2">
        <w:rPr>
          <w:b/>
          <w:bCs/>
          <w:iCs/>
          <w:sz w:val="26"/>
          <w:szCs w:val="26"/>
          <w:u w:color="000000"/>
        </w:rPr>
        <w:t>Decree No. 45/2022/ND-CP dated 7 July 2022</w:t>
      </w:r>
      <w:r w:rsidR="00701FC0" w:rsidRPr="00921FC2">
        <w:rPr>
          <w:bCs/>
          <w:iCs/>
          <w:sz w:val="26"/>
          <w:szCs w:val="26"/>
          <w:u w:color="000000"/>
        </w:rPr>
        <w:t xml:space="preserve"> on administrative sanctions in the field of environmental protection;</w:t>
      </w:r>
    </w:p>
    <w:p w14:paraId="7615C0BC" w14:textId="03905100" w:rsidR="00701FC0" w:rsidRPr="00921FC2" w:rsidRDefault="00F45162" w:rsidP="00701FC0">
      <w:pPr>
        <w:pStyle w:val="Chntrang"/>
        <w:spacing w:line="276" w:lineRule="auto"/>
        <w:ind w:firstLine="567"/>
        <w:contextualSpacing/>
        <w:rPr>
          <w:bCs/>
          <w:iCs/>
          <w:sz w:val="26"/>
          <w:szCs w:val="26"/>
          <w:u w:color="000000"/>
        </w:rPr>
      </w:pPr>
      <w:r w:rsidRPr="00921FC2">
        <w:rPr>
          <w:b/>
          <w:bCs/>
          <w:iCs/>
          <w:sz w:val="26"/>
          <w:szCs w:val="26"/>
          <w:u w:color="000000"/>
        </w:rPr>
        <w:t xml:space="preserve">- </w:t>
      </w:r>
      <w:r w:rsidR="00701FC0" w:rsidRPr="00921FC2">
        <w:rPr>
          <w:b/>
          <w:bCs/>
          <w:iCs/>
          <w:sz w:val="26"/>
          <w:szCs w:val="26"/>
          <w:u w:color="000000"/>
        </w:rPr>
        <w:t>Decree No. 43/2015/ND-CP dated 6 May 2015</w:t>
      </w:r>
      <w:r w:rsidR="00701FC0" w:rsidRPr="00921FC2">
        <w:rPr>
          <w:bCs/>
          <w:iCs/>
          <w:sz w:val="26"/>
          <w:szCs w:val="26"/>
          <w:u w:color="000000"/>
        </w:rPr>
        <w:t xml:space="preserve"> on the establishment and management of water source protection corridors;</w:t>
      </w:r>
    </w:p>
    <w:p w14:paraId="7F2E45D5" w14:textId="77777777" w:rsidR="00F45162" w:rsidRPr="00921FC2" w:rsidRDefault="00F45162" w:rsidP="00F45162">
      <w:pPr>
        <w:pStyle w:val="Chntrang"/>
        <w:spacing w:line="276" w:lineRule="auto"/>
        <w:ind w:firstLine="567"/>
        <w:contextualSpacing/>
        <w:rPr>
          <w:bCs/>
          <w:iCs/>
          <w:sz w:val="26"/>
          <w:szCs w:val="26"/>
          <w:u w:color="000000"/>
        </w:rPr>
      </w:pPr>
      <w:r w:rsidRPr="00921FC2">
        <w:rPr>
          <w:b/>
          <w:bCs/>
          <w:iCs/>
          <w:sz w:val="26"/>
          <w:szCs w:val="26"/>
          <w:u w:color="000000"/>
        </w:rPr>
        <w:t xml:space="preserve">- </w:t>
      </w:r>
      <w:r w:rsidR="00701FC0" w:rsidRPr="00921FC2">
        <w:rPr>
          <w:b/>
          <w:bCs/>
          <w:iCs/>
          <w:sz w:val="26"/>
          <w:szCs w:val="26"/>
          <w:u w:color="000000"/>
        </w:rPr>
        <w:t>Decree No. 06/2019/ND-CP dated 22 January 2019</w:t>
      </w:r>
      <w:r w:rsidR="00701FC0" w:rsidRPr="00921FC2">
        <w:rPr>
          <w:bCs/>
          <w:iCs/>
          <w:sz w:val="26"/>
          <w:szCs w:val="26"/>
          <w:u w:color="000000"/>
        </w:rPr>
        <w:t xml:space="preserve"> on the management of forest flora and fauna of endangered, precious and rare species and the implementation of the Convention on International Trade in Endangered Species of Wild Fauna and Flora (CITES);</w:t>
      </w:r>
    </w:p>
    <w:p w14:paraId="1BFD95D6" w14:textId="212C1974" w:rsidR="00701FC0" w:rsidRPr="00921FC2" w:rsidRDefault="00F45162" w:rsidP="00F45162">
      <w:pPr>
        <w:pStyle w:val="Chntrang"/>
        <w:spacing w:line="276" w:lineRule="auto"/>
        <w:ind w:firstLine="567"/>
        <w:contextualSpacing/>
        <w:rPr>
          <w:bCs/>
          <w:iCs/>
          <w:sz w:val="26"/>
          <w:szCs w:val="26"/>
          <w:u w:color="000000"/>
        </w:rPr>
      </w:pPr>
      <w:r w:rsidRPr="00921FC2">
        <w:rPr>
          <w:b/>
          <w:bCs/>
          <w:iCs/>
          <w:sz w:val="26"/>
          <w:szCs w:val="26"/>
          <w:u w:color="000000"/>
        </w:rPr>
        <w:t xml:space="preserve">- </w:t>
      </w:r>
      <w:r w:rsidR="00701FC0" w:rsidRPr="00921FC2">
        <w:rPr>
          <w:b/>
          <w:bCs/>
          <w:iCs/>
          <w:sz w:val="26"/>
          <w:szCs w:val="26"/>
          <w:u w:color="000000"/>
        </w:rPr>
        <w:t>Decree No. 84/2021/ND-CP dated 22 September 2021</w:t>
      </w:r>
      <w:r w:rsidR="00701FC0" w:rsidRPr="00921FC2">
        <w:rPr>
          <w:bCs/>
          <w:iCs/>
          <w:sz w:val="26"/>
          <w:szCs w:val="26"/>
          <w:u w:color="000000"/>
        </w:rPr>
        <w:t xml:space="preserve"> amending and supplementing a number of provisions of Decree No. 06/2019/ND-CP.</w:t>
      </w:r>
    </w:p>
    <w:p w14:paraId="74E6E3AB" w14:textId="4F73FD0A" w:rsidR="00A50D69" w:rsidRPr="00921FC2" w:rsidRDefault="002C75A9" w:rsidP="00701FC0">
      <w:pPr>
        <w:pStyle w:val="Chntrang"/>
        <w:spacing w:line="276" w:lineRule="auto"/>
        <w:ind w:firstLine="567"/>
        <w:contextualSpacing/>
        <w:rPr>
          <w:b/>
          <w:i/>
          <w:sz w:val="26"/>
          <w:szCs w:val="26"/>
          <w:u w:color="000000"/>
        </w:rPr>
      </w:pPr>
      <w:r w:rsidRPr="00921FC2">
        <w:rPr>
          <w:b/>
          <w:i/>
          <w:sz w:val="26"/>
          <w:szCs w:val="26"/>
          <w:u w:color="000000"/>
        </w:rPr>
        <w:t>1.</w:t>
      </w:r>
      <w:r w:rsidR="00A50D69" w:rsidRPr="00921FC2">
        <w:rPr>
          <w:b/>
          <w:i/>
          <w:sz w:val="26"/>
          <w:szCs w:val="26"/>
          <w:u w:color="000000"/>
        </w:rPr>
        <w:t xml:space="preserve">3. </w:t>
      </w:r>
      <w:r w:rsidR="00BC0FA9" w:rsidRPr="00921FC2">
        <w:rPr>
          <w:b/>
          <w:i/>
          <w:sz w:val="26"/>
          <w:szCs w:val="26"/>
          <w:u w:color="000000"/>
        </w:rPr>
        <w:t>Decisions and Directives of the Prime Minister</w:t>
      </w:r>
    </w:p>
    <w:p w14:paraId="71721459" w14:textId="77777777" w:rsidR="00BC0FA9" w:rsidRPr="00921FC2" w:rsidRDefault="00BC0FA9" w:rsidP="00F367D3">
      <w:pPr>
        <w:pStyle w:val="ThngthngWeb"/>
        <w:spacing w:before="60" w:beforeAutospacing="0" w:after="60" w:afterAutospacing="0"/>
        <w:ind w:left="851" w:firstLine="142"/>
        <w:jc w:val="both"/>
        <w:rPr>
          <w:sz w:val="26"/>
          <w:szCs w:val="26"/>
        </w:rPr>
      </w:pPr>
      <w:r w:rsidRPr="00921FC2">
        <w:rPr>
          <w:sz w:val="26"/>
          <w:szCs w:val="26"/>
          <w:u w:color="000000"/>
        </w:rPr>
        <w:t xml:space="preserve">- </w:t>
      </w:r>
      <w:r w:rsidRPr="00921FC2">
        <w:rPr>
          <w:rStyle w:val="Manh"/>
          <w:sz w:val="26"/>
          <w:szCs w:val="26"/>
        </w:rPr>
        <w:t>Decision No. 18/2007/QD-TTg dated 5 February 2007</w:t>
      </w:r>
      <w:r w:rsidRPr="00921FC2">
        <w:rPr>
          <w:sz w:val="26"/>
          <w:szCs w:val="26"/>
        </w:rPr>
        <w:t xml:space="preserve"> approving the Forestry Development Strategy;</w:t>
      </w:r>
    </w:p>
    <w:p w14:paraId="7A85385B" w14:textId="11372944" w:rsidR="00BC0FA9" w:rsidRPr="00921FC2" w:rsidRDefault="00BC0FA9" w:rsidP="00F367D3">
      <w:pPr>
        <w:pStyle w:val="ThngthngWeb"/>
        <w:spacing w:before="60" w:beforeAutospacing="0" w:after="60" w:afterAutospacing="0"/>
        <w:ind w:left="851" w:firstLine="142"/>
        <w:jc w:val="both"/>
        <w:rPr>
          <w:sz w:val="26"/>
          <w:szCs w:val="26"/>
        </w:rPr>
      </w:pPr>
      <w:r w:rsidRPr="00921FC2">
        <w:rPr>
          <w:sz w:val="26"/>
          <w:szCs w:val="26"/>
        </w:rPr>
        <w:t xml:space="preserve">- </w:t>
      </w:r>
      <w:r w:rsidRPr="00921FC2">
        <w:rPr>
          <w:rStyle w:val="Manh"/>
          <w:sz w:val="26"/>
          <w:szCs w:val="26"/>
        </w:rPr>
        <w:t>Decision No. 886/QD-TTg dated 16 June 2017</w:t>
      </w:r>
      <w:r w:rsidRPr="00921FC2">
        <w:rPr>
          <w:sz w:val="26"/>
          <w:szCs w:val="26"/>
        </w:rPr>
        <w:t xml:space="preserve"> approving the Target Program on Sustainable Forestry Development for the period 2016–2020;</w:t>
      </w:r>
    </w:p>
    <w:p w14:paraId="63D003E0" w14:textId="0F2B0F02" w:rsidR="00BC0FA9" w:rsidRPr="00921FC2" w:rsidRDefault="00BC0FA9" w:rsidP="00F367D3">
      <w:pPr>
        <w:pStyle w:val="ThngthngWeb"/>
        <w:spacing w:before="60" w:beforeAutospacing="0" w:after="60" w:afterAutospacing="0"/>
        <w:ind w:left="851" w:firstLine="142"/>
        <w:jc w:val="both"/>
        <w:rPr>
          <w:sz w:val="26"/>
          <w:szCs w:val="26"/>
        </w:rPr>
      </w:pPr>
      <w:r w:rsidRPr="00921FC2">
        <w:rPr>
          <w:rFonts w:hAnsi="Symbol"/>
          <w:sz w:val="26"/>
          <w:szCs w:val="26"/>
        </w:rPr>
        <w:t xml:space="preserve">- </w:t>
      </w:r>
      <w:r w:rsidRPr="00921FC2">
        <w:rPr>
          <w:rStyle w:val="Manh"/>
          <w:sz w:val="26"/>
          <w:szCs w:val="26"/>
        </w:rPr>
        <w:t>Decision No. 1598/QD-TTg dated 17 October 2017</w:t>
      </w:r>
      <w:r w:rsidRPr="00921FC2">
        <w:rPr>
          <w:sz w:val="26"/>
          <w:szCs w:val="26"/>
        </w:rPr>
        <w:t xml:space="preserve"> promulgating the National Implementation Plan of the Stockholm Convention on Persistent Organic Pollutants up to 2025, with a vision to 2030;</w:t>
      </w:r>
    </w:p>
    <w:p w14:paraId="3E319C4A" w14:textId="2227067C" w:rsidR="00BC0FA9" w:rsidRPr="00921FC2" w:rsidRDefault="00BC0FA9" w:rsidP="00F367D3">
      <w:pPr>
        <w:pStyle w:val="ThngthngWeb"/>
        <w:spacing w:before="60" w:beforeAutospacing="0" w:after="60" w:afterAutospacing="0"/>
        <w:ind w:left="851" w:firstLine="142"/>
        <w:jc w:val="both"/>
        <w:rPr>
          <w:sz w:val="26"/>
          <w:szCs w:val="26"/>
        </w:rPr>
      </w:pPr>
      <w:r w:rsidRPr="00921FC2">
        <w:rPr>
          <w:rFonts w:hAnsi="Symbol"/>
          <w:sz w:val="26"/>
          <w:szCs w:val="26"/>
        </w:rPr>
        <w:t xml:space="preserve">- </w:t>
      </w:r>
      <w:r w:rsidRPr="00921FC2">
        <w:rPr>
          <w:rStyle w:val="Manh"/>
          <w:sz w:val="26"/>
          <w:szCs w:val="26"/>
        </w:rPr>
        <w:t>Decision No. 1288/QD-TTg dated 1 October 2018</w:t>
      </w:r>
      <w:r w:rsidRPr="00921FC2">
        <w:rPr>
          <w:sz w:val="26"/>
          <w:szCs w:val="26"/>
        </w:rPr>
        <w:t xml:space="preserve"> approving the Scheme on Sustainable Forest Management and Forest Certification;</w:t>
      </w:r>
    </w:p>
    <w:p w14:paraId="10459CA6" w14:textId="2019C87D" w:rsidR="00BC0FA9" w:rsidRPr="00921FC2" w:rsidRDefault="00BC0FA9" w:rsidP="00F367D3">
      <w:pPr>
        <w:pStyle w:val="ThngthngWeb"/>
        <w:spacing w:before="60" w:beforeAutospacing="0" w:after="60" w:afterAutospacing="0"/>
        <w:ind w:left="851" w:firstLine="142"/>
        <w:jc w:val="both"/>
        <w:rPr>
          <w:sz w:val="26"/>
          <w:szCs w:val="26"/>
        </w:rPr>
      </w:pPr>
      <w:r w:rsidRPr="00921FC2">
        <w:rPr>
          <w:rFonts w:hAnsi="Symbol"/>
          <w:sz w:val="26"/>
          <w:szCs w:val="26"/>
        </w:rPr>
        <w:t xml:space="preserve">- </w:t>
      </w:r>
      <w:r w:rsidRPr="00921FC2">
        <w:rPr>
          <w:rStyle w:val="Manh"/>
          <w:sz w:val="26"/>
          <w:szCs w:val="26"/>
        </w:rPr>
        <w:t>Decision No. 523/QD-TTg dated 1 April 2021</w:t>
      </w:r>
      <w:r w:rsidRPr="00921FC2">
        <w:rPr>
          <w:sz w:val="26"/>
          <w:szCs w:val="26"/>
        </w:rPr>
        <w:t xml:space="preserve"> approving the Viet Nam Forestry Development Strategy for the period 2021–2030, with a vision to 2050;</w:t>
      </w:r>
    </w:p>
    <w:p w14:paraId="59975702" w14:textId="60935F7B" w:rsidR="00BC0FA9" w:rsidRPr="00921FC2" w:rsidRDefault="00BC0FA9" w:rsidP="00F367D3">
      <w:pPr>
        <w:pStyle w:val="ThngthngWeb"/>
        <w:spacing w:before="60" w:beforeAutospacing="0" w:after="60" w:afterAutospacing="0"/>
        <w:ind w:left="851" w:firstLine="142"/>
        <w:jc w:val="both"/>
        <w:rPr>
          <w:sz w:val="26"/>
          <w:szCs w:val="26"/>
        </w:rPr>
      </w:pPr>
      <w:r w:rsidRPr="00921FC2">
        <w:rPr>
          <w:rFonts w:hAnsi="Symbol"/>
          <w:sz w:val="26"/>
          <w:szCs w:val="26"/>
        </w:rPr>
        <w:t xml:space="preserve">- </w:t>
      </w:r>
      <w:r w:rsidRPr="00921FC2">
        <w:rPr>
          <w:rStyle w:val="Manh"/>
          <w:sz w:val="26"/>
          <w:szCs w:val="26"/>
        </w:rPr>
        <w:t>Decision No. 809/QD-TTg dated 12 July 2022</w:t>
      </w:r>
      <w:r w:rsidRPr="00921FC2">
        <w:rPr>
          <w:sz w:val="26"/>
          <w:szCs w:val="26"/>
        </w:rPr>
        <w:t xml:space="preserve"> approving the Sustainable Forestry Development Program for the period 2021–2025;</w:t>
      </w:r>
    </w:p>
    <w:p w14:paraId="1DF1C53D" w14:textId="1CF86652" w:rsidR="00BC0FA9" w:rsidRPr="00921FC2" w:rsidRDefault="00BC0FA9" w:rsidP="00F367D3">
      <w:pPr>
        <w:pStyle w:val="ThngthngWeb"/>
        <w:spacing w:before="60" w:beforeAutospacing="0" w:after="60" w:afterAutospacing="0"/>
        <w:ind w:left="851" w:firstLine="142"/>
        <w:jc w:val="both"/>
        <w:rPr>
          <w:sz w:val="26"/>
          <w:szCs w:val="26"/>
        </w:rPr>
      </w:pPr>
      <w:r w:rsidRPr="00921FC2">
        <w:rPr>
          <w:rFonts w:hAnsi="Symbol"/>
          <w:sz w:val="26"/>
          <w:szCs w:val="26"/>
        </w:rPr>
        <w:t xml:space="preserve">- </w:t>
      </w:r>
      <w:r w:rsidRPr="00921FC2">
        <w:rPr>
          <w:rStyle w:val="Manh"/>
          <w:sz w:val="26"/>
          <w:szCs w:val="26"/>
        </w:rPr>
        <w:t>Decision No. 208/QD-TTg dated 29 February 2024</w:t>
      </w:r>
      <w:r w:rsidRPr="00921FC2">
        <w:rPr>
          <w:sz w:val="26"/>
          <w:szCs w:val="26"/>
        </w:rPr>
        <w:t xml:space="preserve"> approving the Scheme on the development of the multi-value benefits of forest ecosystems up to 2030, with a vision to 2050;</w:t>
      </w:r>
    </w:p>
    <w:p w14:paraId="5F288302" w14:textId="04EC48F8" w:rsidR="00BC0FA9" w:rsidRPr="00921FC2" w:rsidRDefault="00BC0FA9" w:rsidP="0045722B">
      <w:pPr>
        <w:pStyle w:val="ThngthngWeb"/>
        <w:spacing w:before="60" w:beforeAutospacing="0" w:after="60" w:afterAutospacing="0"/>
        <w:ind w:firstLine="567"/>
        <w:rPr>
          <w:sz w:val="26"/>
          <w:szCs w:val="26"/>
        </w:rPr>
      </w:pPr>
      <w:r w:rsidRPr="00921FC2">
        <w:rPr>
          <w:rFonts w:hAnsi="Symbol"/>
          <w:sz w:val="26"/>
          <w:szCs w:val="26"/>
        </w:rPr>
        <w:t xml:space="preserve">- </w:t>
      </w:r>
      <w:r w:rsidRPr="00921FC2">
        <w:rPr>
          <w:rStyle w:val="Manh"/>
          <w:sz w:val="26"/>
          <w:szCs w:val="26"/>
        </w:rPr>
        <w:t>And other relevant Decisions and Directives of the Government.</w:t>
      </w:r>
    </w:p>
    <w:p w14:paraId="47DDC1C2" w14:textId="354EC70E" w:rsidR="00A50D69" w:rsidRPr="00921FC2" w:rsidRDefault="002C75A9" w:rsidP="00BC0FA9">
      <w:pPr>
        <w:pStyle w:val="Chntrang"/>
        <w:spacing w:line="276" w:lineRule="auto"/>
        <w:ind w:firstLine="720"/>
        <w:contextualSpacing/>
        <w:rPr>
          <w:b/>
          <w:i/>
          <w:sz w:val="26"/>
          <w:szCs w:val="26"/>
          <w:u w:color="000000"/>
        </w:rPr>
      </w:pPr>
      <w:r w:rsidRPr="00921FC2">
        <w:rPr>
          <w:b/>
          <w:i/>
          <w:sz w:val="26"/>
          <w:szCs w:val="26"/>
          <w:u w:color="000000"/>
        </w:rPr>
        <w:t>1.</w:t>
      </w:r>
      <w:r w:rsidR="00A50D69" w:rsidRPr="00921FC2">
        <w:rPr>
          <w:b/>
          <w:i/>
          <w:sz w:val="26"/>
          <w:szCs w:val="26"/>
          <w:u w:color="000000"/>
        </w:rPr>
        <w:t xml:space="preserve">4. </w:t>
      </w:r>
      <w:r w:rsidR="00B876DF" w:rsidRPr="00921FC2">
        <w:rPr>
          <w:b/>
          <w:i/>
          <w:sz w:val="26"/>
          <w:szCs w:val="26"/>
          <w:u w:color="000000"/>
        </w:rPr>
        <w:t>Decisions / Circulars issued by Central Ministries and Authorities</w:t>
      </w:r>
    </w:p>
    <w:p w14:paraId="2D7D28BA" w14:textId="1F0450FD" w:rsidR="00B876DF" w:rsidRPr="00921FC2" w:rsidRDefault="00EC3682" w:rsidP="00D9268E">
      <w:pPr>
        <w:spacing w:after="0" w:line="276" w:lineRule="auto"/>
        <w:ind w:left="567" w:firstLine="567"/>
        <w:rPr>
          <w:sz w:val="26"/>
          <w:szCs w:val="26"/>
          <w:u w:color="000000"/>
        </w:rPr>
      </w:pPr>
      <w:bookmarkStart w:id="4" w:name="_Toc9778315"/>
      <w:r w:rsidRPr="00921FC2">
        <w:rPr>
          <w:b/>
          <w:bCs/>
          <w:sz w:val="26"/>
          <w:szCs w:val="26"/>
          <w:u w:color="000000"/>
        </w:rPr>
        <w:t xml:space="preserve">- </w:t>
      </w:r>
      <w:r w:rsidR="00B876DF" w:rsidRPr="00921FC2">
        <w:rPr>
          <w:b/>
          <w:bCs/>
          <w:sz w:val="26"/>
          <w:szCs w:val="26"/>
          <w:u w:color="000000"/>
        </w:rPr>
        <w:t>Circular No. 04/2009/TT-BYT dated 17 June 2009</w:t>
      </w:r>
      <w:r w:rsidR="00B876DF" w:rsidRPr="00921FC2">
        <w:rPr>
          <w:sz w:val="26"/>
          <w:szCs w:val="26"/>
          <w:u w:color="000000"/>
        </w:rPr>
        <w:t xml:space="preserve"> promulgating the National Technical Regulation on drinking water quality;</w:t>
      </w:r>
    </w:p>
    <w:p w14:paraId="35904528" w14:textId="39C69A8F" w:rsidR="00B876DF" w:rsidRPr="00921FC2" w:rsidRDefault="00EC3682" w:rsidP="00D9268E">
      <w:pPr>
        <w:spacing w:after="0" w:line="276" w:lineRule="auto"/>
        <w:ind w:left="567" w:firstLine="567"/>
        <w:rPr>
          <w:sz w:val="26"/>
          <w:szCs w:val="26"/>
          <w:u w:color="000000"/>
        </w:rPr>
      </w:pPr>
      <w:r w:rsidRPr="00921FC2">
        <w:rPr>
          <w:b/>
          <w:bCs/>
          <w:sz w:val="26"/>
          <w:szCs w:val="26"/>
          <w:u w:color="000000"/>
        </w:rPr>
        <w:t xml:space="preserve">- </w:t>
      </w:r>
      <w:r w:rsidR="00B876DF" w:rsidRPr="00921FC2">
        <w:rPr>
          <w:b/>
          <w:bCs/>
          <w:sz w:val="26"/>
          <w:szCs w:val="26"/>
          <w:u w:color="000000"/>
        </w:rPr>
        <w:t>Circular No. 05/2009/TT-BYT dated 17 June 2009</w:t>
      </w:r>
      <w:r w:rsidR="00B876DF" w:rsidRPr="00921FC2">
        <w:rPr>
          <w:sz w:val="26"/>
          <w:szCs w:val="26"/>
          <w:u w:color="000000"/>
        </w:rPr>
        <w:t xml:space="preserve"> promulgating the National Technical Regulation on domestic water quality;</w:t>
      </w:r>
    </w:p>
    <w:p w14:paraId="7AB9E459" w14:textId="6F70B010" w:rsidR="00B876DF" w:rsidRPr="00921FC2" w:rsidRDefault="00EC3682" w:rsidP="00D9268E">
      <w:pPr>
        <w:spacing w:after="0" w:line="276" w:lineRule="auto"/>
        <w:ind w:left="567" w:firstLine="567"/>
        <w:rPr>
          <w:sz w:val="26"/>
          <w:szCs w:val="26"/>
          <w:u w:color="000000"/>
        </w:rPr>
      </w:pPr>
      <w:r w:rsidRPr="00921FC2">
        <w:rPr>
          <w:b/>
          <w:bCs/>
          <w:sz w:val="26"/>
          <w:szCs w:val="26"/>
          <w:u w:color="000000"/>
        </w:rPr>
        <w:lastRenderedPageBreak/>
        <w:t xml:space="preserve">- </w:t>
      </w:r>
      <w:r w:rsidR="00B876DF" w:rsidRPr="00921FC2">
        <w:rPr>
          <w:b/>
          <w:bCs/>
          <w:sz w:val="26"/>
          <w:szCs w:val="26"/>
          <w:u w:color="000000"/>
        </w:rPr>
        <w:t>Circular No. 36/2015/TT-BTNMT dated 30 June 2015</w:t>
      </w:r>
      <w:r w:rsidR="00B876DF" w:rsidRPr="00921FC2">
        <w:rPr>
          <w:sz w:val="26"/>
          <w:szCs w:val="26"/>
          <w:u w:color="000000"/>
        </w:rPr>
        <w:t xml:space="preserve"> on the management of hazardous waste;</w:t>
      </w:r>
    </w:p>
    <w:p w14:paraId="487A1BD9" w14:textId="095F27B3" w:rsidR="00B876DF" w:rsidRPr="00921FC2" w:rsidRDefault="0062329E" w:rsidP="00D9268E">
      <w:pPr>
        <w:spacing w:after="0" w:line="276" w:lineRule="auto"/>
        <w:ind w:left="567" w:firstLine="567"/>
        <w:rPr>
          <w:sz w:val="26"/>
          <w:szCs w:val="26"/>
          <w:u w:color="000000"/>
        </w:rPr>
      </w:pPr>
      <w:r w:rsidRPr="00921FC2">
        <w:rPr>
          <w:b/>
          <w:bCs/>
          <w:sz w:val="26"/>
          <w:szCs w:val="26"/>
          <w:u w:color="000000"/>
        </w:rPr>
        <w:t xml:space="preserve">- </w:t>
      </w:r>
      <w:r w:rsidR="00B876DF" w:rsidRPr="00921FC2">
        <w:rPr>
          <w:b/>
          <w:bCs/>
          <w:sz w:val="26"/>
          <w:szCs w:val="26"/>
          <w:u w:color="000000"/>
        </w:rPr>
        <w:t>Circular No. 23/2016/TT-BNNPTNT dated 30 June 2016</w:t>
      </w:r>
      <w:r w:rsidR="00B876DF" w:rsidRPr="00921FC2">
        <w:rPr>
          <w:sz w:val="26"/>
          <w:szCs w:val="26"/>
          <w:u w:color="000000"/>
        </w:rPr>
        <w:t xml:space="preserve"> providing guidance on certain forestry technical works;</w:t>
      </w:r>
    </w:p>
    <w:p w14:paraId="0F8B34DE" w14:textId="14F36DEB" w:rsidR="00B876DF" w:rsidRPr="00921FC2" w:rsidRDefault="00B876DF" w:rsidP="00031979">
      <w:pPr>
        <w:pStyle w:val="oancuaDanhsach"/>
        <w:numPr>
          <w:ilvl w:val="0"/>
          <w:numId w:val="1"/>
        </w:numPr>
        <w:spacing w:after="0" w:line="276" w:lineRule="auto"/>
        <w:ind w:left="567" w:firstLine="567"/>
        <w:rPr>
          <w:sz w:val="26"/>
          <w:szCs w:val="26"/>
          <w:u w:color="000000"/>
        </w:rPr>
      </w:pPr>
      <w:r w:rsidRPr="00921FC2">
        <w:rPr>
          <w:b/>
          <w:bCs/>
          <w:sz w:val="26"/>
          <w:szCs w:val="26"/>
          <w:u w:color="000000"/>
        </w:rPr>
        <w:t>Circular No. 21/2017/TT-BNNPTNT dated 15 November 2017</w:t>
      </w:r>
      <w:r w:rsidRPr="00921FC2">
        <w:rPr>
          <w:sz w:val="26"/>
          <w:szCs w:val="26"/>
          <w:u w:color="000000"/>
        </w:rPr>
        <w:t xml:space="preserve"> guiding the implementation of Decision No. 886/QD-TTg dated 16 June 2017 of the Prime Minister approving the Target Program on Sustainable Forestry Development for the period 2016–2020;</w:t>
      </w:r>
    </w:p>
    <w:p w14:paraId="6A77E4BD" w14:textId="21F1EF55"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27/2018/TT-BNNPTNT dated 16 November 2018</w:t>
      </w:r>
      <w:r w:rsidRPr="00EC3682">
        <w:rPr>
          <w:sz w:val="26"/>
          <w:szCs w:val="26"/>
          <w:u w:color="000000"/>
        </w:rPr>
        <w:t xml:space="preserve"> on the management and traceability of forest products;</w:t>
      </w:r>
    </w:p>
    <w:p w14:paraId="148F1A6D" w14:textId="5F398C09"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28/2018/TT-BNNPTNT dated 16 November 2018</w:t>
      </w:r>
      <w:r w:rsidRPr="00EC3682">
        <w:rPr>
          <w:sz w:val="26"/>
          <w:szCs w:val="26"/>
          <w:u w:color="000000"/>
        </w:rPr>
        <w:t xml:space="preserve"> on sustainable forest management;</w:t>
      </w:r>
    </w:p>
    <w:p w14:paraId="50F5936D" w14:textId="2A319709"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29/2018/TT-BNNPTNT dated 16 November 2018</w:t>
      </w:r>
      <w:r w:rsidRPr="00EC3682">
        <w:rPr>
          <w:sz w:val="26"/>
          <w:szCs w:val="26"/>
          <w:u w:color="000000"/>
        </w:rPr>
        <w:t xml:space="preserve"> providing regulations on silvicultural measures;</w:t>
      </w:r>
    </w:p>
    <w:p w14:paraId="78258F8A" w14:textId="70656D2B"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30/2018/TT-BNNPTNT dated 16 November 2018</w:t>
      </w:r>
      <w:r w:rsidRPr="00EC3682">
        <w:rPr>
          <w:sz w:val="26"/>
          <w:szCs w:val="26"/>
          <w:u w:color="000000"/>
        </w:rPr>
        <w:t xml:space="preserve"> promulgating the list of main forestry tree species; recognition of varieties and seed sources; and management of reproductive materials of main forestry tree species;</w:t>
      </w:r>
    </w:p>
    <w:p w14:paraId="5400A442" w14:textId="34B4B498"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31/2018/TT-BNNPTNT dated 16 November 2018</w:t>
      </w:r>
      <w:r w:rsidRPr="00EC3682">
        <w:rPr>
          <w:sz w:val="26"/>
          <w:szCs w:val="26"/>
          <w:u w:color="000000"/>
        </w:rPr>
        <w:t xml:space="preserve"> on the delineation of forest boundaries;</w:t>
      </w:r>
    </w:p>
    <w:p w14:paraId="37AA4D05" w14:textId="1DD81BE8"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33/2018/TT-BNNPTNT dated 16 November 2018</w:t>
      </w:r>
      <w:r w:rsidRPr="00EC3682">
        <w:rPr>
          <w:sz w:val="26"/>
          <w:szCs w:val="26"/>
          <w:u w:color="000000"/>
        </w:rPr>
        <w:t xml:space="preserve"> on forest inventory, statistics and monitoring of forest resource changes;</w:t>
      </w:r>
    </w:p>
    <w:p w14:paraId="1B5998E1" w14:textId="24175A9E"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27/2018/TT-BTNMT dated 14 December 2018</w:t>
      </w:r>
      <w:r w:rsidRPr="00EC3682">
        <w:rPr>
          <w:sz w:val="26"/>
          <w:szCs w:val="26"/>
          <w:u w:color="000000"/>
        </w:rPr>
        <w:t xml:space="preserve"> of the Ministry of Natural Resources and Environment on land statistics, land inventory and mapping of current land use;</w:t>
      </w:r>
    </w:p>
    <w:p w14:paraId="574A9DF8" w14:textId="28C07165"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07/2014/TT-TTCP dated 31 October 2014</w:t>
      </w:r>
      <w:r w:rsidRPr="00EC3682">
        <w:rPr>
          <w:sz w:val="26"/>
          <w:szCs w:val="26"/>
          <w:u w:color="000000"/>
        </w:rPr>
        <w:t xml:space="preserve"> of the Government Inspectorate regulating procedures for handling complaints, denunciations, petitions and feedback;</w:t>
      </w:r>
    </w:p>
    <w:p w14:paraId="649B0FB4" w14:textId="046609B1"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37/2014/TT-BTNMT dated 30 June 2014</w:t>
      </w:r>
      <w:r w:rsidRPr="00EC3682">
        <w:rPr>
          <w:sz w:val="26"/>
          <w:szCs w:val="26"/>
          <w:u w:color="000000"/>
        </w:rPr>
        <w:t xml:space="preserve"> detailing compensation, support and resettlement when the State recovers land;</w:t>
      </w:r>
    </w:p>
    <w:p w14:paraId="2BB659B6" w14:textId="61821446"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08/2016/TT-BCA dated 16 February 2016</w:t>
      </w:r>
      <w:r w:rsidRPr="00EC3682">
        <w:rPr>
          <w:sz w:val="26"/>
          <w:szCs w:val="26"/>
          <w:u w:color="000000"/>
        </w:rPr>
        <w:t xml:space="preserve"> regulating uniforms for forces responsible for the protection of agencies and enterprises;</w:t>
      </w:r>
    </w:p>
    <w:p w14:paraId="0D9C757C" w14:textId="3E1EA336"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17/2018/TT-BCA dated 15 May 2018</w:t>
      </w:r>
      <w:r w:rsidRPr="00EC3682">
        <w:rPr>
          <w:sz w:val="26"/>
          <w:szCs w:val="26"/>
          <w:u w:color="000000"/>
        </w:rPr>
        <w:t xml:space="preserve"> regulating subjects and types of supporting equipment provided to protection forces of agencies and enterprises;</w:t>
      </w:r>
    </w:p>
    <w:p w14:paraId="4653CBC5" w14:textId="04B3DE04"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46/2014/TT-BCA dated 16 October 2014</w:t>
      </w:r>
      <w:r w:rsidRPr="00EC3682">
        <w:rPr>
          <w:sz w:val="26"/>
          <w:szCs w:val="26"/>
          <w:u w:color="000000"/>
        </w:rPr>
        <w:t xml:space="preserve"> detailing the implementation of a number of provisions of Decree No. 06/2013/ND-CP on the protection of agencies and enterprises;</w:t>
      </w:r>
    </w:p>
    <w:p w14:paraId="17BD2779" w14:textId="3344F10E"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t>Circular No. 13/2023/TT-BNNPTNT dated 30 November 2023</w:t>
      </w:r>
      <w:r w:rsidRPr="00EC3682">
        <w:rPr>
          <w:sz w:val="26"/>
          <w:szCs w:val="26"/>
          <w:u w:color="000000"/>
        </w:rPr>
        <w:t xml:space="preserve"> amending and supplementing a number of provisions of Circular No. 28/2018/TT-BNNPTNT dated 16 November 2018 on sustainable forest management;</w:t>
      </w:r>
    </w:p>
    <w:p w14:paraId="4EA01DCE" w14:textId="7C0C807D" w:rsidR="00B876DF" w:rsidRPr="00EC3682" w:rsidRDefault="00B876DF" w:rsidP="00031979">
      <w:pPr>
        <w:pStyle w:val="oancuaDanhsach"/>
        <w:numPr>
          <w:ilvl w:val="0"/>
          <w:numId w:val="1"/>
        </w:numPr>
        <w:spacing w:after="0" w:line="276" w:lineRule="auto"/>
        <w:ind w:left="567" w:firstLine="567"/>
        <w:rPr>
          <w:sz w:val="26"/>
          <w:szCs w:val="26"/>
          <w:u w:color="000000"/>
        </w:rPr>
      </w:pPr>
      <w:r w:rsidRPr="00EC3682">
        <w:rPr>
          <w:b/>
          <w:bCs/>
          <w:sz w:val="26"/>
          <w:szCs w:val="26"/>
          <w:u w:color="000000"/>
        </w:rPr>
        <w:lastRenderedPageBreak/>
        <w:t>Circular No. 16/2023/TT-BNNPTNT</w:t>
      </w:r>
      <w:r w:rsidRPr="00EC3682">
        <w:rPr>
          <w:sz w:val="26"/>
          <w:szCs w:val="26"/>
          <w:u w:color="000000"/>
        </w:rPr>
        <w:t xml:space="preserve"> amending and supplementing a number of provisions of Circular No. 33/2018/TT-BNNPTNT dated 16 November 2018 on forest inventory, statistics and monitoring of forest resource changes.</w:t>
      </w:r>
    </w:p>
    <w:p w14:paraId="1903FEDF" w14:textId="77777777" w:rsidR="00B876DF" w:rsidRPr="00A50D69" w:rsidRDefault="00B876DF" w:rsidP="008342AF">
      <w:pPr>
        <w:spacing w:after="0" w:line="276" w:lineRule="auto"/>
        <w:ind w:firstLine="709"/>
        <w:rPr>
          <w:color w:val="auto"/>
          <w:sz w:val="26"/>
          <w:szCs w:val="26"/>
          <w:lang w:val="nl-NL"/>
        </w:rPr>
      </w:pPr>
    </w:p>
    <w:p w14:paraId="15415552" w14:textId="22D0EA7D" w:rsidR="00A50D69" w:rsidRPr="00A50D69" w:rsidRDefault="00A50D69" w:rsidP="008342AF">
      <w:pPr>
        <w:pStyle w:val="u3"/>
        <w:keepNext w:val="0"/>
        <w:widowControl w:val="0"/>
        <w:spacing w:after="0" w:line="276" w:lineRule="auto"/>
        <w:ind w:firstLine="0"/>
        <w:contextualSpacing/>
        <w:rPr>
          <w:szCs w:val="26"/>
          <w:lang w:val="vi-VN"/>
        </w:rPr>
      </w:pPr>
      <w:r w:rsidRPr="00A50D69">
        <w:rPr>
          <w:szCs w:val="26"/>
        </w:rPr>
        <w:tab/>
      </w:r>
      <w:bookmarkStart w:id="5" w:name="_Toc184200706"/>
      <w:r w:rsidR="002C75A9">
        <w:rPr>
          <w:szCs w:val="26"/>
        </w:rPr>
        <w:t xml:space="preserve">          </w:t>
      </w:r>
      <w:r w:rsidRPr="00A50D69">
        <w:rPr>
          <w:szCs w:val="26"/>
          <w:lang w:val="vi-VN"/>
        </w:rPr>
        <w:t xml:space="preserve">2. </w:t>
      </w:r>
      <w:bookmarkEnd w:id="4"/>
      <w:bookmarkEnd w:id="5"/>
      <w:r w:rsidR="007774D0" w:rsidRPr="007774D0">
        <w:rPr>
          <w:szCs w:val="26"/>
          <w:lang w:val="vi-VN"/>
        </w:rPr>
        <w:t>Documents issued by local authorities, the Viet Nam Rubber Group, and the Company</w:t>
      </w:r>
    </w:p>
    <w:p w14:paraId="0672E35D" w14:textId="315D344B" w:rsidR="00A50D69" w:rsidRPr="00A50D69" w:rsidRDefault="00A50D69" w:rsidP="008153D9">
      <w:pPr>
        <w:spacing w:after="0" w:line="276" w:lineRule="auto"/>
        <w:ind w:left="567" w:firstLine="567"/>
        <w:contextualSpacing/>
        <w:rPr>
          <w:b/>
          <w:bCs/>
          <w:iCs/>
          <w:sz w:val="26"/>
          <w:szCs w:val="26"/>
          <w:shd w:val="clear" w:color="auto" w:fill="FFFFFF"/>
        </w:rPr>
      </w:pPr>
      <w:r w:rsidRPr="00A50D69">
        <w:rPr>
          <w:b/>
          <w:bCs/>
          <w:iCs/>
          <w:sz w:val="26"/>
          <w:szCs w:val="26"/>
          <w:shd w:val="clear" w:color="auto" w:fill="FFFFFF"/>
        </w:rPr>
        <w:tab/>
      </w:r>
      <w:r w:rsidR="002C75A9">
        <w:rPr>
          <w:b/>
          <w:bCs/>
          <w:iCs/>
          <w:sz w:val="26"/>
          <w:szCs w:val="26"/>
          <w:shd w:val="clear" w:color="auto" w:fill="FFFFFF"/>
        </w:rPr>
        <w:t>2.1.</w:t>
      </w:r>
      <w:r w:rsidRPr="00A50D69">
        <w:rPr>
          <w:b/>
          <w:bCs/>
          <w:iCs/>
          <w:sz w:val="26"/>
          <w:szCs w:val="26"/>
          <w:shd w:val="clear" w:color="auto" w:fill="FFFFFF"/>
        </w:rPr>
        <w:t xml:space="preserve"> </w:t>
      </w:r>
      <w:r w:rsidR="002029E4" w:rsidRPr="002029E4">
        <w:rPr>
          <w:b/>
          <w:bCs/>
          <w:iCs/>
          <w:sz w:val="26"/>
          <w:szCs w:val="26"/>
          <w:shd w:val="clear" w:color="auto" w:fill="FFFFFF"/>
        </w:rPr>
        <w:t>Local authority, Viet Nam Rubber Group and Company-level documents</w:t>
      </w:r>
    </w:p>
    <w:p w14:paraId="700999B8" w14:textId="4C71DC07" w:rsidR="002029E4" w:rsidRPr="002029E4" w:rsidRDefault="002029E4" w:rsidP="008153D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2029E4">
        <w:rPr>
          <w:b/>
          <w:bCs/>
          <w:sz w:val="26"/>
          <w:szCs w:val="26"/>
          <w:shd w:val="clear" w:color="auto" w:fill="FFFFFF"/>
        </w:rPr>
        <w:t>Official Letter No. 3076 dated 2 August 2019</w:t>
      </w:r>
      <w:r w:rsidRPr="002029E4">
        <w:rPr>
          <w:sz w:val="26"/>
          <w:szCs w:val="26"/>
          <w:shd w:val="clear" w:color="auto" w:fill="FFFFFF"/>
        </w:rPr>
        <w:t xml:space="preserve"> of the Standing Committee of the Binh Phuoc Provincial Party Committee on </w:t>
      </w:r>
      <w:r w:rsidRPr="002029E4">
        <w:rPr>
          <w:i/>
          <w:iCs/>
          <w:sz w:val="26"/>
          <w:szCs w:val="26"/>
          <w:shd w:val="clear" w:color="auto" w:fill="FFFFFF"/>
        </w:rPr>
        <w:t>“Formulation of the strategic development vision for Binh Phuoc Province”</w:t>
      </w:r>
      <w:r w:rsidRPr="002029E4">
        <w:rPr>
          <w:sz w:val="26"/>
          <w:szCs w:val="26"/>
          <w:shd w:val="clear" w:color="auto" w:fill="FFFFFF"/>
        </w:rPr>
        <w:t>;</w:t>
      </w:r>
    </w:p>
    <w:p w14:paraId="3B5B29D8" w14:textId="38D8A2DE" w:rsidR="002029E4" w:rsidRPr="002029E4" w:rsidRDefault="002029E4" w:rsidP="008153D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2029E4">
        <w:rPr>
          <w:b/>
          <w:bCs/>
          <w:sz w:val="26"/>
          <w:szCs w:val="26"/>
          <w:shd w:val="clear" w:color="auto" w:fill="FFFFFF"/>
        </w:rPr>
        <w:t>Resolution No. 47/2017/NQ-HĐND dated 12 December 2017</w:t>
      </w:r>
      <w:r w:rsidRPr="002029E4">
        <w:rPr>
          <w:sz w:val="26"/>
          <w:szCs w:val="26"/>
          <w:shd w:val="clear" w:color="auto" w:fill="FFFFFF"/>
        </w:rPr>
        <w:t xml:space="preserve"> of the People’s Council of Binh Phuoc Province on the adjustment of the forest protection and development planning and the planning of the three forest categories in Binh Phuoc Province for the period 2017–2020;</w:t>
      </w:r>
    </w:p>
    <w:p w14:paraId="33612301" w14:textId="430E44B2" w:rsidR="002029E4" w:rsidRPr="002029E4" w:rsidRDefault="002029E4" w:rsidP="008153D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2029E4">
        <w:rPr>
          <w:b/>
          <w:bCs/>
          <w:sz w:val="26"/>
          <w:szCs w:val="26"/>
          <w:shd w:val="clear" w:color="auto" w:fill="FFFFFF"/>
        </w:rPr>
        <w:t>Resolution No. 01/2007/NQ-HĐND dated 2 March 2007</w:t>
      </w:r>
      <w:r w:rsidRPr="002029E4">
        <w:rPr>
          <w:sz w:val="26"/>
          <w:szCs w:val="26"/>
          <w:shd w:val="clear" w:color="auto" w:fill="FFFFFF"/>
        </w:rPr>
        <w:t xml:space="preserve"> of the Provincial People’s Council approving the planning of the three forest categories for the period 2006–2010 of Binh Phuoc Province;</w:t>
      </w:r>
    </w:p>
    <w:p w14:paraId="3088A78B" w14:textId="3EDBAEA6" w:rsidR="002029E4" w:rsidRPr="002029E4" w:rsidRDefault="002029E4" w:rsidP="008153D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2029E4">
        <w:rPr>
          <w:b/>
          <w:bCs/>
          <w:sz w:val="26"/>
          <w:szCs w:val="26"/>
          <w:shd w:val="clear" w:color="auto" w:fill="FFFFFF"/>
        </w:rPr>
        <w:t>Resolution No. …/2012/NQ-HĐND dated 17 December 2012</w:t>
      </w:r>
      <w:r w:rsidRPr="002029E4">
        <w:rPr>
          <w:sz w:val="26"/>
          <w:szCs w:val="26"/>
          <w:shd w:val="clear" w:color="auto" w:fill="FFFFFF"/>
        </w:rPr>
        <w:t xml:space="preserve"> of the Provincial People’s Council approving the forest protection and development planning of Binh Phuoc Province for the period 2011–2020;</w:t>
      </w:r>
    </w:p>
    <w:p w14:paraId="05905298" w14:textId="6F629572" w:rsidR="002029E4" w:rsidRPr="002029E4" w:rsidRDefault="002029E4" w:rsidP="008153D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2029E4">
        <w:rPr>
          <w:b/>
          <w:bCs/>
          <w:sz w:val="26"/>
          <w:szCs w:val="26"/>
          <w:shd w:val="clear" w:color="auto" w:fill="FFFFFF"/>
        </w:rPr>
        <w:t>Resolution No. 16/NQ-HĐQTCSVN dated 18 October 2018</w:t>
      </w:r>
      <w:r w:rsidRPr="002029E4">
        <w:rPr>
          <w:sz w:val="26"/>
          <w:szCs w:val="26"/>
          <w:shd w:val="clear" w:color="auto" w:fill="FFFFFF"/>
        </w:rPr>
        <w:t xml:space="preserve"> of the Board of Directors of the Viet Nam Rubber Group – Joint Stock Company on sustainable enterprise development;</w:t>
      </w:r>
    </w:p>
    <w:p w14:paraId="0CBD558F" w14:textId="4FBE296E" w:rsidR="002029E4" w:rsidRPr="002029E4" w:rsidRDefault="002029E4" w:rsidP="008153D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2029E4">
        <w:rPr>
          <w:b/>
          <w:bCs/>
          <w:sz w:val="26"/>
          <w:szCs w:val="26"/>
          <w:shd w:val="clear" w:color="auto" w:fill="FFFFFF"/>
        </w:rPr>
        <w:t>Decision No. 82/QĐ-HĐQTCSVN dated 16 April 2019</w:t>
      </w:r>
      <w:r w:rsidRPr="002029E4">
        <w:rPr>
          <w:sz w:val="26"/>
          <w:szCs w:val="26"/>
          <w:shd w:val="clear" w:color="auto" w:fill="FFFFFF"/>
        </w:rPr>
        <w:t xml:space="preserve"> promulgating the Sustainable Development Program for the period 2019–2024 and the implementation plan for 2019 of the Viet Nam Rubber Group;</w:t>
      </w:r>
    </w:p>
    <w:p w14:paraId="5687F53D" w14:textId="66104723" w:rsidR="002029E4" w:rsidRPr="002029E4" w:rsidRDefault="002029E4" w:rsidP="008153D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2029E4">
        <w:rPr>
          <w:b/>
          <w:bCs/>
          <w:sz w:val="26"/>
          <w:szCs w:val="26"/>
          <w:shd w:val="clear" w:color="auto" w:fill="FFFFFF"/>
        </w:rPr>
        <w:t>Regulation on coordination between the Viet Nam Administration of Forestry and the Viet Nam Rubber Group</w:t>
      </w:r>
      <w:r w:rsidRPr="002029E4">
        <w:rPr>
          <w:sz w:val="26"/>
          <w:szCs w:val="26"/>
          <w:shd w:val="clear" w:color="auto" w:fill="FFFFFF"/>
        </w:rPr>
        <w:t xml:space="preserve"> on sustainable forest management and forest certification.</w:t>
      </w:r>
    </w:p>
    <w:p w14:paraId="40D1C4DA" w14:textId="77777777" w:rsidR="008B15CC" w:rsidRDefault="002C75A9" w:rsidP="00001011">
      <w:pPr>
        <w:spacing w:after="0" w:line="276" w:lineRule="auto"/>
        <w:ind w:firstLine="720"/>
        <w:contextualSpacing/>
        <w:rPr>
          <w:b/>
          <w:sz w:val="26"/>
          <w:szCs w:val="26"/>
          <w:shd w:val="clear" w:color="auto" w:fill="FFFFFF"/>
        </w:rPr>
      </w:pPr>
      <w:r w:rsidRPr="0093197A">
        <w:rPr>
          <w:b/>
          <w:sz w:val="26"/>
          <w:szCs w:val="26"/>
          <w:shd w:val="clear" w:color="auto" w:fill="FFFFFF"/>
        </w:rPr>
        <w:t>2.2.</w:t>
      </w:r>
      <w:r w:rsidR="00A50D69" w:rsidRPr="0093197A">
        <w:rPr>
          <w:b/>
          <w:sz w:val="26"/>
          <w:szCs w:val="26"/>
          <w:shd w:val="clear" w:color="auto" w:fill="FFFFFF"/>
        </w:rPr>
        <w:t xml:space="preserve"> </w:t>
      </w:r>
      <w:r w:rsidR="008B15CC" w:rsidRPr="008B15CC">
        <w:rPr>
          <w:b/>
          <w:sz w:val="26"/>
          <w:szCs w:val="26"/>
          <w:shd w:val="clear" w:color="auto" w:fill="FFFFFF"/>
        </w:rPr>
        <w:t>Decisions on land allocation and land lease</w:t>
      </w:r>
    </w:p>
    <w:p w14:paraId="43D60BA3" w14:textId="44E90E90" w:rsidR="008B15CC" w:rsidRPr="008B15CC" w:rsidRDefault="008B15CC" w:rsidP="00674F34">
      <w:pPr>
        <w:spacing w:after="0" w:line="276" w:lineRule="auto"/>
        <w:ind w:left="567" w:firstLine="567"/>
        <w:contextualSpacing/>
        <w:rPr>
          <w:sz w:val="26"/>
          <w:szCs w:val="26"/>
          <w:shd w:val="clear" w:color="auto" w:fill="FFFFFF"/>
        </w:rPr>
      </w:pPr>
      <w:r>
        <w:rPr>
          <w:sz w:val="26"/>
          <w:szCs w:val="26"/>
          <w:shd w:val="clear" w:color="auto" w:fill="FFFFFF"/>
        </w:rPr>
        <w:t xml:space="preserve">- </w:t>
      </w:r>
      <w:r w:rsidRPr="008B15CC">
        <w:rPr>
          <w:b/>
          <w:bCs/>
          <w:sz w:val="26"/>
          <w:szCs w:val="26"/>
          <w:shd w:val="clear" w:color="auto" w:fill="FFFFFF"/>
        </w:rPr>
        <w:t>Decision No. 02/QĐ-UB dated 6 January 1988</w:t>
      </w:r>
      <w:r w:rsidRPr="008B15CC">
        <w:rPr>
          <w:sz w:val="26"/>
          <w:szCs w:val="26"/>
          <w:shd w:val="clear" w:color="auto" w:fill="FFFFFF"/>
        </w:rPr>
        <w:t xml:space="preserve"> of the Song Be Provincial People’s Committee approving the land boundary planning for rubber plantations of Loc Ninh Rubber Company;</w:t>
      </w:r>
    </w:p>
    <w:p w14:paraId="05893FC4" w14:textId="3029331B" w:rsidR="008B15CC" w:rsidRPr="008B15CC" w:rsidRDefault="008B15CC" w:rsidP="00674F34">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8B15CC">
        <w:rPr>
          <w:b/>
          <w:bCs/>
          <w:sz w:val="26"/>
          <w:szCs w:val="26"/>
          <w:shd w:val="clear" w:color="auto" w:fill="FFFFFF"/>
        </w:rPr>
        <w:t>Decision No. 4244/QĐ-UB dated 30 September 1995</w:t>
      </w:r>
      <w:r w:rsidRPr="008B15CC">
        <w:rPr>
          <w:sz w:val="26"/>
          <w:szCs w:val="26"/>
          <w:shd w:val="clear" w:color="auto" w:fill="FFFFFF"/>
        </w:rPr>
        <w:t xml:space="preserve"> of the Song Be Provincial People’s Committee on the adjustment of land-use planning allocated to Loc Ninh Rubber Company;</w:t>
      </w:r>
    </w:p>
    <w:p w14:paraId="7D5FE39E" w14:textId="3AB14931" w:rsidR="008B15CC" w:rsidRPr="008B15CC" w:rsidRDefault="008B15CC" w:rsidP="00674F34">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8B15CC">
        <w:rPr>
          <w:b/>
          <w:bCs/>
          <w:sz w:val="26"/>
          <w:szCs w:val="26"/>
          <w:shd w:val="clear" w:color="auto" w:fill="FFFFFF"/>
        </w:rPr>
        <w:t>Decision No. 2071/QĐ-UBND dated 28 September 2015</w:t>
      </w:r>
      <w:r w:rsidRPr="008B15CC">
        <w:rPr>
          <w:sz w:val="26"/>
          <w:szCs w:val="26"/>
          <w:shd w:val="clear" w:color="auto" w:fill="FFFFFF"/>
        </w:rPr>
        <w:t xml:space="preserve"> of the Binh Phuoc Provincial People’s Committee approving the land-use plan of Loc Ninh Rubber One-Member Limited Liability Company;</w:t>
      </w:r>
    </w:p>
    <w:p w14:paraId="62AC250C" w14:textId="5FECA258" w:rsidR="008B15CC" w:rsidRPr="008B15CC" w:rsidRDefault="008B15CC" w:rsidP="00674F34">
      <w:pPr>
        <w:spacing w:after="0" w:line="276" w:lineRule="auto"/>
        <w:ind w:left="567" w:firstLine="567"/>
        <w:contextualSpacing/>
        <w:rPr>
          <w:sz w:val="26"/>
          <w:szCs w:val="26"/>
          <w:shd w:val="clear" w:color="auto" w:fill="FFFFFF"/>
        </w:rPr>
      </w:pPr>
      <w:r>
        <w:rPr>
          <w:b/>
          <w:bCs/>
          <w:sz w:val="26"/>
          <w:szCs w:val="26"/>
          <w:shd w:val="clear" w:color="auto" w:fill="FFFFFF"/>
        </w:rPr>
        <w:lastRenderedPageBreak/>
        <w:t xml:space="preserve">- </w:t>
      </w:r>
      <w:r w:rsidRPr="008B15CC">
        <w:rPr>
          <w:b/>
          <w:bCs/>
          <w:sz w:val="26"/>
          <w:szCs w:val="26"/>
          <w:shd w:val="clear" w:color="auto" w:fill="FFFFFF"/>
        </w:rPr>
        <w:t>Decision No. 2098/QĐ-UB dated 10 September 2001</w:t>
      </w:r>
      <w:r w:rsidRPr="008B15CC">
        <w:rPr>
          <w:sz w:val="26"/>
          <w:szCs w:val="26"/>
          <w:shd w:val="clear" w:color="auto" w:fill="FFFFFF"/>
        </w:rPr>
        <w:t xml:space="preserve"> on the adjustment of agricultural land area and the issuance of land use right certificates to Loc Ninh Rubber Company;</w:t>
      </w:r>
    </w:p>
    <w:p w14:paraId="011638EC" w14:textId="34B81E39" w:rsidR="008B15CC" w:rsidRPr="008B15CC" w:rsidRDefault="008B15CC" w:rsidP="00674F34">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8B15CC">
        <w:rPr>
          <w:b/>
          <w:bCs/>
          <w:sz w:val="26"/>
          <w:szCs w:val="26"/>
          <w:shd w:val="clear" w:color="auto" w:fill="FFFFFF"/>
        </w:rPr>
        <w:t>Decision No. 1856/QĐ-UBND dated 24 October 2006</w:t>
      </w:r>
      <w:r w:rsidRPr="008B15CC">
        <w:rPr>
          <w:sz w:val="26"/>
          <w:szCs w:val="26"/>
          <w:shd w:val="clear" w:color="auto" w:fill="FFFFFF"/>
        </w:rPr>
        <w:t xml:space="preserve"> on the adjustment of land area, change of land-use purpose and land-use form for Loc Ninh Rubber Company;</w:t>
      </w:r>
    </w:p>
    <w:p w14:paraId="4C925701" w14:textId="53664F2D" w:rsidR="008B15CC" w:rsidRPr="008B15CC" w:rsidRDefault="008B15CC" w:rsidP="00674F34">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8B15CC">
        <w:rPr>
          <w:b/>
          <w:bCs/>
          <w:sz w:val="26"/>
          <w:szCs w:val="26"/>
          <w:shd w:val="clear" w:color="auto" w:fill="FFFFFF"/>
        </w:rPr>
        <w:t>Decision No. 2069/QĐ-UBND dated 28 November 2006</w:t>
      </w:r>
      <w:r w:rsidRPr="008B15CC">
        <w:rPr>
          <w:sz w:val="26"/>
          <w:szCs w:val="26"/>
          <w:shd w:val="clear" w:color="auto" w:fill="FFFFFF"/>
        </w:rPr>
        <w:t xml:space="preserve"> on the adjustment of land area and change of land-use form for Loc Ninh Rubber Company;</w:t>
      </w:r>
    </w:p>
    <w:p w14:paraId="25208DB8" w14:textId="516E7F52" w:rsidR="008B15CC" w:rsidRPr="008B15CC" w:rsidRDefault="008B15CC" w:rsidP="00674F34">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8B15CC">
        <w:rPr>
          <w:b/>
          <w:bCs/>
          <w:sz w:val="26"/>
          <w:szCs w:val="26"/>
          <w:shd w:val="clear" w:color="auto" w:fill="FFFFFF"/>
        </w:rPr>
        <w:t>Decision No. 343/QĐ-UBND dated 26 February 2007</w:t>
      </w:r>
      <w:r w:rsidRPr="008B15CC">
        <w:rPr>
          <w:sz w:val="26"/>
          <w:szCs w:val="26"/>
          <w:shd w:val="clear" w:color="auto" w:fill="FFFFFF"/>
        </w:rPr>
        <w:t xml:space="preserve"> on land lease and issuance of land use right certificates to Loc Ninh Rubber Company;</w:t>
      </w:r>
    </w:p>
    <w:p w14:paraId="6CE98E4D" w14:textId="3568EFF0" w:rsidR="008B15CC" w:rsidRPr="008B15CC" w:rsidRDefault="008B15CC" w:rsidP="00674F34">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Pr="008B15CC">
        <w:rPr>
          <w:b/>
          <w:bCs/>
          <w:sz w:val="26"/>
          <w:szCs w:val="26"/>
          <w:shd w:val="clear" w:color="auto" w:fill="FFFFFF"/>
        </w:rPr>
        <w:t>Decision No. 2723/QĐ-UBND dated 31 December 2007</w:t>
      </w:r>
      <w:r w:rsidRPr="008B15CC">
        <w:rPr>
          <w:sz w:val="26"/>
          <w:szCs w:val="26"/>
          <w:shd w:val="clear" w:color="auto" w:fill="FFFFFF"/>
        </w:rPr>
        <w:t xml:space="preserve"> on land lease and issuance of land use right certificates to Loc Ninh Rubber Company;</w:t>
      </w:r>
    </w:p>
    <w:p w14:paraId="57052498" w14:textId="3C4C4F25" w:rsidR="008B15CC" w:rsidRPr="008B15CC" w:rsidRDefault="008B15CC" w:rsidP="00674F34">
      <w:pPr>
        <w:pStyle w:val="oancuaDanhsach"/>
        <w:numPr>
          <w:ilvl w:val="0"/>
          <w:numId w:val="1"/>
        </w:numPr>
        <w:spacing w:after="0" w:line="276" w:lineRule="auto"/>
        <w:ind w:left="567" w:firstLine="567"/>
        <w:rPr>
          <w:sz w:val="26"/>
          <w:szCs w:val="26"/>
          <w:shd w:val="clear" w:color="auto" w:fill="FFFFFF"/>
        </w:rPr>
      </w:pPr>
      <w:r w:rsidRPr="008B15CC">
        <w:rPr>
          <w:b/>
          <w:bCs/>
          <w:sz w:val="26"/>
          <w:szCs w:val="26"/>
          <w:shd w:val="clear" w:color="auto" w:fill="FFFFFF"/>
        </w:rPr>
        <w:t>Decision No. 1315/QĐ-UBND dated 2 July 2008</w:t>
      </w:r>
      <w:r w:rsidRPr="008B15CC">
        <w:rPr>
          <w:sz w:val="26"/>
          <w:szCs w:val="26"/>
          <w:shd w:val="clear" w:color="auto" w:fill="FFFFFF"/>
        </w:rPr>
        <w:t xml:space="preserve"> of the Binh Phuoc Provincial People’s Committee on land recovery from the Bu Dop Protection Forest Management Board, land lease and issuance of land use right certificates to Loc Ninh Rubber Company for the implementation of a rubber plantation project;</w:t>
      </w:r>
    </w:p>
    <w:p w14:paraId="7B59C889" w14:textId="6145323E" w:rsidR="008B15CC" w:rsidRPr="008B15CC" w:rsidRDefault="008B15CC" w:rsidP="00674F34">
      <w:pPr>
        <w:pStyle w:val="oancuaDanhsach"/>
        <w:numPr>
          <w:ilvl w:val="0"/>
          <w:numId w:val="1"/>
        </w:numPr>
        <w:spacing w:after="0" w:line="276" w:lineRule="auto"/>
        <w:ind w:left="567" w:firstLine="567"/>
        <w:rPr>
          <w:sz w:val="26"/>
          <w:szCs w:val="26"/>
          <w:shd w:val="clear" w:color="auto" w:fill="FFFFFF"/>
        </w:rPr>
      </w:pPr>
      <w:r w:rsidRPr="008B15CC">
        <w:rPr>
          <w:b/>
          <w:bCs/>
          <w:sz w:val="26"/>
          <w:szCs w:val="26"/>
          <w:shd w:val="clear" w:color="auto" w:fill="FFFFFF"/>
        </w:rPr>
        <w:t>Decision No. 3672/QĐ-UBND dated 24 December 2009</w:t>
      </w:r>
      <w:r w:rsidRPr="008B15CC">
        <w:rPr>
          <w:sz w:val="26"/>
          <w:szCs w:val="26"/>
          <w:shd w:val="clear" w:color="auto" w:fill="FFFFFF"/>
        </w:rPr>
        <w:t xml:space="preserve"> of the Binh Phuoc Provincial People’s Committee approving the project on conversion of degraded poor forest to rubber plantations in Sub-compartments 206 and 209 under the Ta Thiet Protection Forest Management Board;</w:t>
      </w:r>
    </w:p>
    <w:p w14:paraId="3E6F307F" w14:textId="53587A53" w:rsidR="008B15CC" w:rsidRPr="008B15CC" w:rsidRDefault="008B15CC" w:rsidP="00674F34">
      <w:pPr>
        <w:pStyle w:val="oancuaDanhsach"/>
        <w:numPr>
          <w:ilvl w:val="0"/>
          <w:numId w:val="1"/>
        </w:numPr>
        <w:spacing w:after="0" w:line="276" w:lineRule="auto"/>
        <w:ind w:left="567" w:firstLine="567"/>
        <w:rPr>
          <w:sz w:val="26"/>
          <w:szCs w:val="26"/>
          <w:shd w:val="clear" w:color="auto" w:fill="FFFFFF"/>
        </w:rPr>
      </w:pPr>
      <w:r w:rsidRPr="008B15CC">
        <w:rPr>
          <w:b/>
          <w:bCs/>
          <w:sz w:val="26"/>
          <w:szCs w:val="26"/>
          <w:shd w:val="clear" w:color="auto" w:fill="FFFFFF"/>
        </w:rPr>
        <w:t>Decision No. 1819/QĐ-UBND dated 4 August 2011</w:t>
      </w:r>
      <w:r w:rsidRPr="008B15CC">
        <w:rPr>
          <w:sz w:val="26"/>
          <w:szCs w:val="26"/>
          <w:shd w:val="clear" w:color="auto" w:fill="FFFFFF"/>
        </w:rPr>
        <w:t xml:space="preserve"> of the Binh Phuoc Provincial People’s Committee on land recovery from the Loc Ninh Protection Forest Management Board, land lease and issuance of land use right certificates to Binh Long – Ta Thiet Rubber Joint Stock Company (now Team 8 of Loc Ninh Rubber One-Member Limited Liability Company) for the implementation of a rubber plantation project;</w:t>
      </w:r>
    </w:p>
    <w:p w14:paraId="4AA45460" w14:textId="4C624083" w:rsidR="008B15CC" w:rsidRPr="008B15CC" w:rsidRDefault="008B15CC" w:rsidP="00674F34">
      <w:pPr>
        <w:pStyle w:val="oancuaDanhsach"/>
        <w:numPr>
          <w:ilvl w:val="0"/>
          <w:numId w:val="1"/>
        </w:numPr>
        <w:spacing w:after="0" w:line="276" w:lineRule="auto"/>
        <w:ind w:left="567" w:firstLine="567"/>
        <w:rPr>
          <w:sz w:val="26"/>
          <w:szCs w:val="26"/>
          <w:shd w:val="clear" w:color="auto" w:fill="FFFFFF"/>
        </w:rPr>
      </w:pPr>
      <w:r w:rsidRPr="008B15CC">
        <w:rPr>
          <w:b/>
          <w:bCs/>
          <w:sz w:val="26"/>
          <w:szCs w:val="26"/>
          <w:shd w:val="clear" w:color="auto" w:fill="FFFFFF"/>
        </w:rPr>
        <w:t>Decision No. 2744/QĐ-UBND dated 24 October 2017</w:t>
      </w:r>
      <w:r w:rsidRPr="008B15CC">
        <w:rPr>
          <w:sz w:val="26"/>
          <w:szCs w:val="26"/>
          <w:shd w:val="clear" w:color="auto" w:fill="FFFFFF"/>
        </w:rPr>
        <w:t xml:space="preserve"> of the Binh Phuoc Provincial People’s Committee on land recovery from the Loc Ninh Protection Forest Management Board and land lease to Loc Ninh Rubber One-Member Limited Liability Company for rubber planting;</w:t>
      </w:r>
    </w:p>
    <w:p w14:paraId="1D45B15B" w14:textId="7938A287" w:rsidR="008B15CC" w:rsidRPr="008B15CC" w:rsidRDefault="008B15CC" w:rsidP="008B15CC">
      <w:pPr>
        <w:spacing w:after="0" w:line="276" w:lineRule="auto"/>
        <w:ind w:firstLine="720"/>
        <w:contextualSpacing/>
        <w:rPr>
          <w:sz w:val="26"/>
          <w:szCs w:val="26"/>
          <w:shd w:val="clear" w:color="auto" w:fill="FFFFFF"/>
        </w:rPr>
      </w:pPr>
      <w:r>
        <w:rPr>
          <w:b/>
          <w:bCs/>
          <w:sz w:val="26"/>
          <w:szCs w:val="26"/>
          <w:shd w:val="clear" w:color="auto" w:fill="FFFFFF"/>
        </w:rPr>
        <w:t xml:space="preserve">- </w:t>
      </w:r>
      <w:r w:rsidRPr="008B15CC">
        <w:rPr>
          <w:b/>
          <w:bCs/>
          <w:sz w:val="26"/>
          <w:szCs w:val="26"/>
          <w:shd w:val="clear" w:color="auto" w:fill="FFFFFF"/>
        </w:rPr>
        <w:t>Decision No. 3081/QĐ-UBND dated 28 November 2017</w:t>
      </w:r>
      <w:r w:rsidRPr="008B15CC">
        <w:rPr>
          <w:sz w:val="26"/>
          <w:szCs w:val="26"/>
          <w:shd w:val="clear" w:color="auto" w:fill="FFFFFF"/>
        </w:rPr>
        <w:t xml:space="preserve"> of the Binh Phuoc Provincial People’s Committee on land recovery from the Ta Thiet Protection Forest Management Board and land lease to Loc Ninh Rubber One-Member Limited Liability Company for rubber planting</w:t>
      </w:r>
    </w:p>
    <w:p w14:paraId="522FD600" w14:textId="339432AE" w:rsidR="00A50D69" w:rsidRPr="00A50D69" w:rsidRDefault="00AC4010" w:rsidP="008B15CC">
      <w:pPr>
        <w:spacing w:after="0" w:line="276" w:lineRule="auto"/>
        <w:ind w:firstLine="720"/>
        <w:contextualSpacing/>
        <w:rPr>
          <w:b/>
          <w:bCs/>
          <w:iCs/>
          <w:sz w:val="26"/>
          <w:szCs w:val="26"/>
          <w:shd w:val="clear" w:color="auto" w:fill="FFFFFF"/>
        </w:rPr>
      </w:pPr>
      <w:r>
        <w:rPr>
          <w:b/>
          <w:bCs/>
          <w:iCs/>
          <w:sz w:val="26"/>
          <w:szCs w:val="26"/>
          <w:shd w:val="clear" w:color="auto" w:fill="FFFFFF"/>
        </w:rPr>
        <w:t>2.3.</w:t>
      </w:r>
      <w:r w:rsidR="00A50D69" w:rsidRPr="00A50D69">
        <w:rPr>
          <w:b/>
          <w:bCs/>
          <w:iCs/>
          <w:sz w:val="26"/>
          <w:szCs w:val="26"/>
          <w:shd w:val="clear" w:color="auto" w:fill="FFFFFF"/>
        </w:rPr>
        <w:t xml:space="preserve"> </w:t>
      </w:r>
      <w:r w:rsidR="00E058C2" w:rsidRPr="00E058C2">
        <w:rPr>
          <w:b/>
          <w:bCs/>
          <w:iCs/>
          <w:sz w:val="26"/>
          <w:szCs w:val="26"/>
          <w:shd w:val="clear" w:color="auto" w:fill="FFFFFF"/>
        </w:rPr>
        <w:t>Documents issued by the Viet Nam Rubber Group</w:t>
      </w:r>
    </w:p>
    <w:p w14:paraId="3820DF17" w14:textId="074FDA76"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lastRenderedPageBreak/>
        <w:t xml:space="preserve">- </w:t>
      </w:r>
      <w:r w:rsidR="00E058C2" w:rsidRPr="00E058C2">
        <w:rPr>
          <w:b/>
          <w:bCs/>
          <w:sz w:val="26"/>
          <w:szCs w:val="26"/>
          <w:shd w:val="clear" w:color="auto" w:fill="FFFFFF"/>
        </w:rPr>
        <w:t>Decision No. 378/QĐ-HĐTVCSVN dated 8 September 2014</w:t>
      </w:r>
      <w:r w:rsidR="00E058C2" w:rsidRPr="00E058C2">
        <w:rPr>
          <w:sz w:val="26"/>
          <w:szCs w:val="26"/>
          <w:shd w:val="clear" w:color="auto" w:fill="FFFFFF"/>
        </w:rPr>
        <w:t xml:space="preserve"> of the Members’ Council of the Viet Nam Rubber Group promulgating regulations on investment cost norms for rubber planting and immature rubber maintenance, applicable to projects implemented by member units of the Viet Nam Rubber Group;</w:t>
      </w:r>
    </w:p>
    <w:p w14:paraId="601B3FFB" w14:textId="4F1D2819"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Decision No. 446/QĐ-HĐTVCSVN dated 7 October 2014</w:t>
      </w:r>
      <w:r w:rsidR="00E058C2" w:rsidRPr="00E058C2">
        <w:rPr>
          <w:sz w:val="26"/>
          <w:szCs w:val="26"/>
          <w:shd w:val="clear" w:color="auto" w:fill="FFFFFF"/>
        </w:rPr>
        <w:t xml:space="preserve"> promulgating the supplementary technical procedures for 2014;</w:t>
      </w:r>
    </w:p>
    <w:p w14:paraId="10727D18" w14:textId="0247015B"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 </w:t>
      </w:r>
      <w:r w:rsidR="00E058C2" w:rsidRPr="00E058C2">
        <w:rPr>
          <w:b/>
          <w:bCs/>
          <w:sz w:val="26"/>
          <w:szCs w:val="26"/>
          <w:shd w:val="clear" w:color="auto" w:fill="FFFFFF"/>
        </w:rPr>
        <w:t>Official Letter No. 2164/CSVN-KHĐT dated 19 August 2015</w:t>
      </w:r>
      <w:r w:rsidR="00E058C2" w:rsidRPr="00E058C2">
        <w:rPr>
          <w:sz w:val="26"/>
          <w:szCs w:val="26"/>
          <w:shd w:val="clear" w:color="auto" w:fill="FFFFFF"/>
        </w:rPr>
        <w:t xml:space="preserve"> regarding the preparation of rubber plantation replanting projects for the period 2016–2020;</w:t>
      </w:r>
    </w:p>
    <w:p w14:paraId="1335AD55" w14:textId="4F94B039"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Decision No. 367/QĐ-HĐTVCSVN dated 12 November 2015</w:t>
      </w:r>
      <w:r w:rsidR="00E058C2" w:rsidRPr="00E058C2">
        <w:rPr>
          <w:sz w:val="26"/>
          <w:szCs w:val="26"/>
          <w:shd w:val="clear" w:color="auto" w:fill="FFFFFF"/>
        </w:rPr>
        <w:t xml:space="preserve"> of the Members’ Council promulgating regulations on the management and use of owners’ equity for investment in rubber projects of the Viet Nam Rubber Group;</w:t>
      </w:r>
    </w:p>
    <w:p w14:paraId="0D473E6B" w14:textId="2EACE4B5"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Resolution No. 16/NQ-HĐQTCSVN dated 18 October 2018</w:t>
      </w:r>
      <w:r w:rsidR="00E058C2" w:rsidRPr="00E058C2">
        <w:rPr>
          <w:sz w:val="26"/>
          <w:szCs w:val="26"/>
          <w:shd w:val="clear" w:color="auto" w:fill="FFFFFF"/>
        </w:rPr>
        <w:t xml:space="preserve"> on sustainable enterprise development;</w:t>
      </w:r>
    </w:p>
    <w:p w14:paraId="01324C9E" w14:textId="4C3C62B4"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Decision No. 82/QĐ-HĐQTCSVN dated 16 April 2019</w:t>
      </w:r>
      <w:r w:rsidR="00E058C2" w:rsidRPr="00E058C2">
        <w:rPr>
          <w:sz w:val="26"/>
          <w:szCs w:val="26"/>
          <w:shd w:val="clear" w:color="auto" w:fill="FFFFFF"/>
        </w:rPr>
        <w:t xml:space="preserve"> promulgating the Sustainable Development Program for the period 2019–2024 and the implementation plan for 2019 of the Viet Nam Rubber Group;</w:t>
      </w:r>
    </w:p>
    <w:p w14:paraId="01B1F04A" w14:textId="6F5D4535"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Commitment to sustainable rubber development towards an environmentally friendly approach and support for local communities</w:t>
      </w:r>
      <w:r w:rsidR="00E058C2" w:rsidRPr="00E058C2">
        <w:rPr>
          <w:sz w:val="26"/>
          <w:szCs w:val="26"/>
          <w:shd w:val="clear" w:color="auto" w:fill="FFFFFF"/>
        </w:rPr>
        <w:t xml:space="preserve"> (12 December 2017, published on the Viet Nam Rubber Group’s official website);</w:t>
      </w:r>
    </w:p>
    <w:p w14:paraId="225C04C7" w14:textId="522DF0F6"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Official Letter No. 41/CSVN-CN dated 23 October 2018</w:t>
      </w:r>
      <w:r w:rsidR="00E058C2" w:rsidRPr="00E058C2">
        <w:rPr>
          <w:sz w:val="26"/>
          <w:szCs w:val="26"/>
          <w:shd w:val="clear" w:color="auto" w:fill="FFFFFF"/>
        </w:rPr>
        <w:t xml:space="preserve"> on the implementation of the </w:t>
      </w:r>
      <w:r w:rsidR="00E058C2" w:rsidRPr="00E058C2">
        <w:rPr>
          <w:i/>
          <w:iCs/>
          <w:sz w:val="26"/>
          <w:szCs w:val="26"/>
          <w:shd w:val="clear" w:color="auto" w:fill="FFFFFF"/>
        </w:rPr>
        <w:t>Guidelines for Sustainable Rubber Forest Management</w:t>
      </w:r>
      <w:r w:rsidR="00E058C2" w:rsidRPr="00E058C2">
        <w:rPr>
          <w:sz w:val="26"/>
          <w:szCs w:val="26"/>
          <w:shd w:val="clear" w:color="auto" w:fill="FFFFFF"/>
        </w:rPr>
        <w:t xml:space="preserve"> in accordance with sustainable forest management standards;</w:t>
      </w:r>
    </w:p>
    <w:p w14:paraId="3F30069E" w14:textId="5DA98CC3"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Official Letter No. 1509/CSVN-CN dated 20 May 2019</w:t>
      </w:r>
      <w:r w:rsidR="00E058C2" w:rsidRPr="00E058C2">
        <w:rPr>
          <w:sz w:val="26"/>
          <w:szCs w:val="26"/>
          <w:shd w:val="clear" w:color="auto" w:fill="FFFFFF"/>
        </w:rPr>
        <w:t xml:space="preserve"> on the implementation of the </w:t>
      </w:r>
      <w:r w:rsidR="00E058C2" w:rsidRPr="00E058C2">
        <w:rPr>
          <w:i/>
          <w:iCs/>
          <w:sz w:val="26"/>
          <w:szCs w:val="26"/>
          <w:shd w:val="clear" w:color="auto" w:fill="FFFFFF"/>
        </w:rPr>
        <w:t>Technical Guidelines for Sustainable Rubber Production</w:t>
      </w:r>
      <w:r w:rsidR="00E058C2" w:rsidRPr="00E058C2">
        <w:rPr>
          <w:sz w:val="26"/>
          <w:szCs w:val="26"/>
          <w:shd w:val="clear" w:color="auto" w:fill="FFFFFF"/>
        </w:rPr>
        <w:t>;</w:t>
      </w:r>
    </w:p>
    <w:p w14:paraId="307AAF0F" w14:textId="62B5F975" w:rsidR="00E058C2" w:rsidRPr="00E058C2" w:rsidRDefault="008244ED" w:rsidP="00AF4C29">
      <w:pPr>
        <w:spacing w:after="0" w:line="276" w:lineRule="auto"/>
        <w:ind w:left="567" w:firstLine="567"/>
        <w:contextualSpacing/>
        <w:rPr>
          <w:sz w:val="26"/>
          <w:szCs w:val="26"/>
          <w:shd w:val="clear" w:color="auto" w:fill="FFFFFF"/>
        </w:rPr>
      </w:pPr>
      <w:r>
        <w:rPr>
          <w:b/>
          <w:bCs/>
          <w:sz w:val="26"/>
          <w:szCs w:val="26"/>
          <w:shd w:val="clear" w:color="auto" w:fill="FFFFFF"/>
        </w:rPr>
        <w:t xml:space="preserve">- </w:t>
      </w:r>
      <w:r w:rsidR="00E058C2" w:rsidRPr="00E058C2">
        <w:rPr>
          <w:b/>
          <w:bCs/>
          <w:sz w:val="26"/>
          <w:szCs w:val="26"/>
          <w:shd w:val="clear" w:color="auto" w:fill="FFFFFF"/>
        </w:rPr>
        <w:t>Official Letter No. 04/CSVN-BCĐPTBV dated 11 April 2024</w:t>
      </w:r>
      <w:r w:rsidR="00E058C2" w:rsidRPr="00E058C2">
        <w:rPr>
          <w:sz w:val="26"/>
          <w:szCs w:val="26"/>
          <w:shd w:val="clear" w:color="auto" w:fill="FFFFFF"/>
        </w:rPr>
        <w:t xml:space="preserve"> promulgating the standard outline for updating guidance on the development of Sustainable Forest Management Plans.</w:t>
      </w:r>
    </w:p>
    <w:p w14:paraId="6F8732D4" w14:textId="7255156A" w:rsidR="00A50D69" w:rsidRPr="00A50D69" w:rsidRDefault="00AC4010" w:rsidP="00E058C2">
      <w:pPr>
        <w:spacing w:after="0" w:line="276" w:lineRule="auto"/>
        <w:ind w:firstLine="567"/>
        <w:contextualSpacing/>
        <w:rPr>
          <w:color w:val="auto"/>
          <w:sz w:val="26"/>
          <w:szCs w:val="26"/>
        </w:rPr>
      </w:pPr>
      <w:r>
        <w:rPr>
          <w:b/>
          <w:iCs/>
          <w:sz w:val="26"/>
          <w:szCs w:val="26"/>
        </w:rPr>
        <w:t>2.4.</w:t>
      </w:r>
      <w:r w:rsidR="00A50D69" w:rsidRPr="00A50D69">
        <w:rPr>
          <w:b/>
          <w:iCs/>
          <w:sz w:val="26"/>
          <w:szCs w:val="26"/>
        </w:rPr>
        <w:t xml:space="preserve"> </w:t>
      </w:r>
      <w:r w:rsidR="005265F4" w:rsidRPr="005265F4">
        <w:rPr>
          <w:b/>
          <w:iCs/>
          <w:sz w:val="26"/>
          <w:szCs w:val="26"/>
        </w:rPr>
        <w:t>Company-level documents</w:t>
      </w:r>
    </w:p>
    <w:p w14:paraId="443607DA" w14:textId="4D6F910A" w:rsidR="005419CC" w:rsidRPr="005419CC" w:rsidRDefault="00A50D69" w:rsidP="005419CC">
      <w:pPr>
        <w:spacing w:after="0" w:line="276" w:lineRule="auto"/>
        <w:ind w:firstLine="720"/>
        <w:contextualSpacing/>
        <w:rPr>
          <w:sz w:val="26"/>
          <w:szCs w:val="26"/>
        </w:rPr>
      </w:pPr>
      <w:r w:rsidRPr="004F5DD6">
        <w:rPr>
          <w:color w:val="auto"/>
          <w:sz w:val="26"/>
          <w:szCs w:val="26"/>
        </w:rPr>
        <w:t xml:space="preserve">- </w:t>
      </w:r>
      <w:r w:rsidR="005419CC" w:rsidRPr="005419CC">
        <w:rPr>
          <w:b/>
          <w:bCs/>
          <w:sz w:val="26"/>
          <w:szCs w:val="26"/>
        </w:rPr>
        <w:t>Decision No. 760A/QĐ-HĐTVCSLN dated 8 July 2021</w:t>
      </w:r>
      <w:r w:rsidR="005419CC" w:rsidRPr="005419CC">
        <w:rPr>
          <w:sz w:val="26"/>
          <w:szCs w:val="26"/>
        </w:rPr>
        <w:t xml:space="preserve"> of the Members’ Council of Loc Ninh Rubber One-Member Limited Liability Company approving the </w:t>
      </w:r>
      <w:r w:rsidR="005419CC" w:rsidRPr="005419CC">
        <w:rPr>
          <w:i/>
          <w:iCs/>
          <w:sz w:val="26"/>
          <w:szCs w:val="26"/>
        </w:rPr>
        <w:t>Sustainable Rubber Forest Management Plan</w:t>
      </w:r>
      <w:r w:rsidR="005419CC" w:rsidRPr="005419CC">
        <w:rPr>
          <w:sz w:val="26"/>
          <w:szCs w:val="26"/>
        </w:rPr>
        <w:t xml:space="preserve"> of Loc Ninh Rubber One-Member Limited Liability Company;</w:t>
      </w:r>
    </w:p>
    <w:p w14:paraId="67D813EE" w14:textId="562B5A2E" w:rsidR="005419CC" w:rsidRPr="005419CC" w:rsidRDefault="005419CC" w:rsidP="005419CC">
      <w:pPr>
        <w:spacing w:after="0" w:line="276" w:lineRule="auto"/>
        <w:ind w:firstLine="720"/>
        <w:contextualSpacing/>
        <w:rPr>
          <w:color w:val="auto"/>
          <w:sz w:val="26"/>
          <w:szCs w:val="26"/>
        </w:rPr>
      </w:pPr>
      <w:r>
        <w:rPr>
          <w:color w:val="auto"/>
          <w:sz w:val="26"/>
          <w:szCs w:val="26"/>
        </w:rPr>
        <w:t xml:space="preserve">- </w:t>
      </w:r>
      <w:r w:rsidRPr="005419CC">
        <w:rPr>
          <w:b/>
          <w:bCs/>
          <w:color w:val="auto"/>
          <w:sz w:val="26"/>
          <w:szCs w:val="26"/>
        </w:rPr>
        <w:t>Decision No. 186/QĐ-HĐTVCSLN dated 23 February 2024</w:t>
      </w:r>
      <w:r w:rsidRPr="005419CC">
        <w:rPr>
          <w:color w:val="auto"/>
          <w:sz w:val="26"/>
          <w:szCs w:val="26"/>
        </w:rPr>
        <w:t xml:space="preserve"> of the Members’ Council of Loc Ninh Rubber One-Member Limited Liability Company on the establishment of the </w:t>
      </w:r>
      <w:r w:rsidRPr="005419CC">
        <w:rPr>
          <w:i/>
          <w:iCs/>
          <w:color w:val="auto"/>
          <w:sz w:val="26"/>
          <w:szCs w:val="26"/>
        </w:rPr>
        <w:t>Green Growth and Sustainable Development Steering Committee</w:t>
      </w:r>
      <w:r w:rsidRPr="005419CC">
        <w:rPr>
          <w:color w:val="auto"/>
          <w:sz w:val="26"/>
          <w:szCs w:val="26"/>
        </w:rPr>
        <w:t xml:space="preserve"> of the Company;</w:t>
      </w:r>
    </w:p>
    <w:p w14:paraId="67817437" w14:textId="0F4E50FD" w:rsidR="005419CC" w:rsidRPr="005419CC" w:rsidRDefault="005419CC" w:rsidP="005419CC">
      <w:pPr>
        <w:spacing w:after="0" w:line="276" w:lineRule="auto"/>
        <w:ind w:firstLine="720"/>
        <w:contextualSpacing/>
        <w:rPr>
          <w:color w:val="auto"/>
          <w:sz w:val="26"/>
          <w:szCs w:val="26"/>
        </w:rPr>
      </w:pPr>
      <w:r>
        <w:rPr>
          <w:b/>
          <w:bCs/>
          <w:color w:val="auto"/>
          <w:sz w:val="26"/>
          <w:szCs w:val="26"/>
        </w:rPr>
        <w:lastRenderedPageBreak/>
        <w:t xml:space="preserve">- </w:t>
      </w:r>
      <w:r w:rsidRPr="005419CC">
        <w:rPr>
          <w:b/>
          <w:bCs/>
          <w:color w:val="auto"/>
          <w:sz w:val="26"/>
          <w:szCs w:val="26"/>
        </w:rPr>
        <w:t>Decision No. 187/QĐ-CSLN dated 23 February 2024</w:t>
      </w:r>
      <w:r w:rsidRPr="005419CC">
        <w:rPr>
          <w:color w:val="auto"/>
          <w:sz w:val="26"/>
          <w:szCs w:val="26"/>
        </w:rPr>
        <w:t xml:space="preserve"> of the General Director of Loc Ninh Rubber One-Member Limited Liability Company on the establishment of the </w:t>
      </w:r>
      <w:r w:rsidRPr="005419CC">
        <w:rPr>
          <w:i/>
          <w:iCs/>
          <w:color w:val="auto"/>
          <w:sz w:val="26"/>
          <w:szCs w:val="26"/>
        </w:rPr>
        <w:t>Company-level Team for Sustainable Forest Management Certification and Community Engagement</w:t>
      </w:r>
      <w:r w:rsidRPr="005419CC">
        <w:rPr>
          <w:color w:val="auto"/>
          <w:sz w:val="26"/>
          <w:szCs w:val="26"/>
        </w:rPr>
        <w:t>;</w:t>
      </w:r>
    </w:p>
    <w:p w14:paraId="6C544B41" w14:textId="35FACBEF" w:rsidR="005419CC" w:rsidRPr="005419CC" w:rsidRDefault="005419CC" w:rsidP="005419CC">
      <w:pPr>
        <w:pStyle w:val="oancuaDanhsach"/>
        <w:numPr>
          <w:ilvl w:val="0"/>
          <w:numId w:val="1"/>
        </w:numPr>
        <w:spacing w:after="0" w:line="276" w:lineRule="auto"/>
        <w:ind w:left="567" w:firstLine="567"/>
        <w:rPr>
          <w:color w:val="auto"/>
          <w:sz w:val="26"/>
          <w:szCs w:val="26"/>
        </w:rPr>
      </w:pPr>
      <w:r w:rsidRPr="005419CC">
        <w:rPr>
          <w:b/>
          <w:bCs/>
          <w:color w:val="auto"/>
          <w:sz w:val="26"/>
          <w:szCs w:val="26"/>
        </w:rPr>
        <w:t>Decision No. 359/QĐ-CSLN dated 4 April 2024</w:t>
      </w:r>
      <w:r w:rsidRPr="005419CC">
        <w:rPr>
          <w:color w:val="auto"/>
          <w:sz w:val="26"/>
          <w:szCs w:val="26"/>
        </w:rPr>
        <w:t xml:space="preserve"> of the General Director of Loc Ninh Rubber One-Member Limited Liability Company on the establishment of the </w:t>
      </w:r>
      <w:r w:rsidRPr="005419CC">
        <w:rPr>
          <w:i/>
          <w:iCs/>
          <w:color w:val="auto"/>
          <w:sz w:val="26"/>
          <w:szCs w:val="26"/>
        </w:rPr>
        <w:t>Company-level PEFC Chain of Custody (CoC) Implementation Team</w:t>
      </w:r>
      <w:r w:rsidRPr="005419CC">
        <w:rPr>
          <w:color w:val="auto"/>
          <w:sz w:val="26"/>
          <w:szCs w:val="26"/>
        </w:rPr>
        <w:t>;</w:t>
      </w:r>
    </w:p>
    <w:p w14:paraId="78D7DE51" w14:textId="2DCD6512" w:rsidR="005419CC" w:rsidRPr="005419CC" w:rsidRDefault="005419CC" w:rsidP="005419CC">
      <w:pPr>
        <w:pStyle w:val="oancuaDanhsach"/>
        <w:numPr>
          <w:ilvl w:val="0"/>
          <w:numId w:val="1"/>
        </w:numPr>
        <w:spacing w:after="0" w:line="276" w:lineRule="auto"/>
        <w:ind w:left="567" w:firstLine="567"/>
        <w:rPr>
          <w:color w:val="auto"/>
          <w:sz w:val="26"/>
          <w:szCs w:val="26"/>
        </w:rPr>
      </w:pPr>
      <w:r w:rsidRPr="005419CC">
        <w:rPr>
          <w:b/>
          <w:bCs/>
          <w:color w:val="auto"/>
          <w:sz w:val="26"/>
          <w:szCs w:val="26"/>
        </w:rPr>
        <w:t>Decision No. 1409/QĐ-CSLN dated 27 September 2024</w:t>
      </w:r>
      <w:r w:rsidRPr="005419CC">
        <w:rPr>
          <w:color w:val="auto"/>
          <w:sz w:val="26"/>
          <w:szCs w:val="26"/>
        </w:rPr>
        <w:t xml:space="preserve"> of the General Director of Loc Ninh Rubber One-Member Limited Liability Company on the establishment of the </w:t>
      </w:r>
      <w:r w:rsidRPr="005419CC">
        <w:rPr>
          <w:i/>
          <w:iCs/>
          <w:color w:val="auto"/>
          <w:sz w:val="26"/>
          <w:szCs w:val="26"/>
        </w:rPr>
        <w:t>Company-level Team for the implementation of the rubber product traceability system in compliance with EUDR</w:t>
      </w:r>
      <w:r w:rsidRPr="005419CC">
        <w:rPr>
          <w:color w:val="auto"/>
          <w:sz w:val="26"/>
          <w:szCs w:val="26"/>
        </w:rPr>
        <w:t>.</w:t>
      </w:r>
    </w:p>
    <w:p w14:paraId="36E59283" w14:textId="0C78C43D" w:rsidR="00FE33F2" w:rsidRDefault="00FE33F2" w:rsidP="005419CC">
      <w:pPr>
        <w:spacing w:after="0" w:line="276" w:lineRule="auto"/>
        <w:ind w:left="567" w:firstLine="567"/>
        <w:contextualSpacing/>
        <w:rPr>
          <w:color w:val="auto"/>
          <w:sz w:val="26"/>
          <w:szCs w:val="26"/>
        </w:rPr>
      </w:pPr>
    </w:p>
    <w:p w14:paraId="2F6866C6" w14:textId="77777777" w:rsidR="00FE33F2" w:rsidRPr="00A50D69" w:rsidRDefault="00FE33F2" w:rsidP="00A254F9">
      <w:pPr>
        <w:spacing w:after="0" w:line="276" w:lineRule="auto"/>
        <w:ind w:firstLine="720"/>
        <w:contextualSpacing/>
        <w:rPr>
          <w:color w:val="auto"/>
          <w:sz w:val="26"/>
          <w:szCs w:val="26"/>
        </w:rPr>
      </w:pPr>
    </w:p>
    <w:p w14:paraId="31863F50" w14:textId="77777777" w:rsidR="00A50D69" w:rsidRPr="00A50D69" w:rsidRDefault="00A50D69" w:rsidP="00A254F9">
      <w:pPr>
        <w:spacing w:after="0" w:line="276" w:lineRule="auto"/>
        <w:ind w:left="0" w:firstLine="0"/>
        <w:rPr>
          <w:b/>
          <w:bCs/>
          <w:sz w:val="26"/>
          <w:szCs w:val="26"/>
        </w:rPr>
      </w:pPr>
    </w:p>
    <w:p w14:paraId="109E60E7" w14:textId="77777777" w:rsidR="00747BDF" w:rsidRPr="00A50D69" w:rsidRDefault="00747BDF" w:rsidP="008342AF">
      <w:pPr>
        <w:spacing w:after="0" w:line="276" w:lineRule="auto"/>
        <w:jc w:val="center"/>
        <w:rPr>
          <w:b/>
          <w:bCs/>
          <w:sz w:val="26"/>
          <w:szCs w:val="26"/>
          <w:lang w:val="vi-VN"/>
        </w:rPr>
      </w:pPr>
    </w:p>
    <w:p w14:paraId="05007DE5" w14:textId="77777777" w:rsidR="00747BDF" w:rsidRPr="00A50D69" w:rsidRDefault="00747BDF" w:rsidP="008342AF">
      <w:pPr>
        <w:spacing w:after="0" w:line="276" w:lineRule="auto"/>
        <w:jc w:val="left"/>
        <w:rPr>
          <w:sz w:val="26"/>
          <w:szCs w:val="26"/>
          <w:lang w:val="vi-VN"/>
        </w:rPr>
      </w:pPr>
    </w:p>
    <w:p w14:paraId="3C9ABA16" w14:textId="7EEA6845" w:rsidR="002136B8" w:rsidRPr="00A50D69" w:rsidRDefault="002136B8" w:rsidP="008342AF">
      <w:pPr>
        <w:pStyle w:val="oancuaDanhsach"/>
        <w:spacing w:after="0" w:line="276" w:lineRule="auto"/>
        <w:ind w:left="0" w:firstLine="0"/>
        <w:rPr>
          <w:color w:val="auto"/>
          <w:sz w:val="26"/>
          <w:szCs w:val="26"/>
        </w:rPr>
      </w:pPr>
    </w:p>
    <w:sectPr w:rsidR="002136B8" w:rsidRPr="00A50D69" w:rsidSect="004364B8">
      <w:pgSz w:w="16838" w:h="11906"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9CF4B" w14:textId="77777777" w:rsidR="001513D6" w:rsidRDefault="001513D6" w:rsidP="003658CC">
      <w:pPr>
        <w:spacing w:after="0" w:line="240" w:lineRule="auto"/>
      </w:pPr>
      <w:r>
        <w:separator/>
      </w:r>
    </w:p>
  </w:endnote>
  <w:endnote w:type="continuationSeparator" w:id="0">
    <w:p w14:paraId="018358C2" w14:textId="77777777" w:rsidR="001513D6" w:rsidRDefault="001513D6" w:rsidP="00365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434171"/>
      <w:docPartObj>
        <w:docPartGallery w:val="Page Numbers (Bottom of Page)"/>
        <w:docPartUnique/>
      </w:docPartObj>
    </w:sdtPr>
    <w:sdtEndPr>
      <w:rPr>
        <w:noProof/>
      </w:rPr>
    </w:sdtEndPr>
    <w:sdtContent>
      <w:p w14:paraId="0061F8F2" w14:textId="69D55E06" w:rsidR="004364B8" w:rsidRDefault="004364B8">
        <w:pPr>
          <w:pStyle w:val="Chntrang"/>
          <w:jc w:val="center"/>
        </w:pPr>
        <w:r w:rsidRPr="009E552A">
          <w:rPr>
            <w:sz w:val="24"/>
            <w:szCs w:val="24"/>
          </w:rPr>
          <w:fldChar w:fldCharType="begin"/>
        </w:r>
        <w:r w:rsidRPr="009E552A">
          <w:rPr>
            <w:sz w:val="24"/>
            <w:szCs w:val="24"/>
          </w:rPr>
          <w:instrText xml:space="preserve"> PAGE   \* MERGEFORMAT </w:instrText>
        </w:r>
        <w:r w:rsidRPr="009E552A">
          <w:rPr>
            <w:sz w:val="24"/>
            <w:szCs w:val="24"/>
          </w:rPr>
          <w:fldChar w:fldCharType="separate"/>
        </w:r>
        <w:r w:rsidRPr="009E552A">
          <w:rPr>
            <w:noProof/>
            <w:sz w:val="24"/>
            <w:szCs w:val="24"/>
          </w:rPr>
          <w:t>2</w:t>
        </w:r>
        <w:r w:rsidRPr="009E552A">
          <w:rPr>
            <w:noProof/>
            <w:sz w:val="24"/>
            <w:szCs w:val="24"/>
          </w:rPr>
          <w:fldChar w:fldCharType="end"/>
        </w:r>
      </w:p>
    </w:sdtContent>
  </w:sdt>
  <w:p w14:paraId="4B81AA12" w14:textId="77777777" w:rsidR="004364B8" w:rsidRDefault="004364B8">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1262B" w14:textId="77777777" w:rsidR="001513D6" w:rsidRDefault="001513D6" w:rsidP="003658CC">
      <w:pPr>
        <w:spacing w:after="0" w:line="240" w:lineRule="auto"/>
      </w:pPr>
      <w:r>
        <w:separator/>
      </w:r>
    </w:p>
  </w:footnote>
  <w:footnote w:type="continuationSeparator" w:id="0">
    <w:p w14:paraId="450A7B90" w14:textId="77777777" w:rsidR="001513D6" w:rsidRDefault="001513D6" w:rsidP="00365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3F2"/>
    <w:multiLevelType w:val="hybridMultilevel"/>
    <w:tmpl w:val="7ADE02E8"/>
    <w:lvl w:ilvl="0" w:tplc="93466A62">
      <w:start w:val="1"/>
      <w:numFmt w:val="upperRoman"/>
      <w:lvlText w:val="%1."/>
      <w:lvlJc w:val="left"/>
      <w:pPr>
        <w:ind w:left="2880" w:hanging="720"/>
      </w:pPr>
      <w:rPr>
        <w:rFonts w:hint="default"/>
      </w:rPr>
    </w:lvl>
    <w:lvl w:ilvl="1" w:tplc="0409000F">
      <w:start w:val="1"/>
      <w:numFmt w:val="decimal"/>
      <w:lvlText w:val="%2."/>
      <w:lvlJc w:val="left"/>
      <w:pPr>
        <w:ind w:left="288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42F23E0"/>
    <w:multiLevelType w:val="multilevel"/>
    <w:tmpl w:val="F20E8A3E"/>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8CA5DA7"/>
    <w:multiLevelType w:val="multilevel"/>
    <w:tmpl w:val="33D0FC78"/>
    <w:lvl w:ilvl="0">
      <w:start w:val="1"/>
      <w:numFmt w:val="low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A227674"/>
    <w:multiLevelType w:val="multilevel"/>
    <w:tmpl w:val="2506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C2B10"/>
    <w:multiLevelType w:val="multilevel"/>
    <w:tmpl w:val="96DE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C63BA"/>
    <w:multiLevelType w:val="hybridMultilevel"/>
    <w:tmpl w:val="950420B4"/>
    <w:lvl w:ilvl="0" w:tplc="FFFFFFFF">
      <w:start w:val="4"/>
      <w:numFmt w:val="lowerLetter"/>
      <w:lvlText w:val="%1)"/>
      <w:lvlJc w:val="left"/>
      <w:pPr>
        <w:ind w:left="784" w:hanging="269"/>
      </w:pPr>
      <w:rPr>
        <w:rFonts w:ascii="Arial MT" w:eastAsia="Arial MT" w:hAnsi="Arial MT" w:cs="Arial MT" w:hint="default"/>
        <w:color w:val="1F1D1E"/>
        <w:w w:val="96"/>
        <w:sz w:val="20"/>
        <w:szCs w:val="20"/>
        <w:lang w:val="vi" w:eastAsia="en-US" w:bidi="ar-SA"/>
      </w:rPr>
    </w:lvl>
    <w:lvl w:ilvl="1" w:tplc="FFFFFFFF">
      <w:start w:val="1"/>
      <w:numFmt w:val="upperRoman"/>
      <w:lvlText w:val="%2."/>
      <w:lvlJc w:val="left"/>
      <w:pPr>
        <w:ind w:left="1055" w:hanging="180"/>
      </w:pPr>
      <w:rPr>
        <w:rFonts w:ascii="Arial MT" w:eastAsia="Arial MT" w:hAnsi="Arial MT" w:cs="Arial MT" w:hint="default"/>
        <w:color w:val="1F1D1E"/>
        <w:spacing w:val="-2"/>
        <w:w w:val="96"/>
        <w:sz w:val="20"/>
        <w:szCs w:val="20"/>
        <w:lang w:val="vi" w:eastAsia="en-US" w:bidi="ar-SA"/>
      </w:rPr>
    </w:lvl>
    <w:lvl w:ilvl="2" w:tplc="FFFFFFFF">
      <w:numFmt w:val="bullet"/>
      <w:lvlText w:val="•"/>
      <w:lvlJc w:val="left"/>
      <w:pPr>
        <w:ind w:left="1957" w:hanging="180"/>
      </w:pPr>
      <w:rPr>
        <w:rFonts w:hint="default"/>
        <w:lang w:val="vi" w:eastAsia="en-US" w:bidi="ar-SA"/>
      </w:rPr>
    </w:lvl>
    <w:lvl w:ilvl="3" w:tplc="FFFFFFFF">
      <w:numFmt w:val="bullet"/>
      <w:lvlText w:val="•"/>
      <w:lvlJc w:val="left"/>
      <w:pPr>
        <w:ind w:left="2855" w:hanging="180"/>
      </w:pPr>
      <w:rPr>
        <w:rFonts w:hint="default"/>
        <w:lang w:val="vi" w:eastAsia="en-US" w:bidi="ar-SA"/>
      </w:rPr>
    </w:lvl>
    <w:lvl w:ilvl="4" w:tplc="FFFFFFFF">
      <w:numFmt w:val="bullet"/>
      <w:lvlText w:val="•"/>
      <w:lvlJc w:val="left"/>
      <w:pPr>
        <w:ind w:left="3753" w:hanging="180"/>
      </w:pPr>
      <w:rPr>
        <w:rFonts w:hint="default"/>
        <w:lang w:val="vi" w:eastAsia="en-US" w:bidi="ar-SA"/>
      </w:rPr>
    </w:lvl>
    <w:lvl w:ilvl="5" w:tplc="FFFFFFFF">
      <w:numFmt w:val="bullet"/>
      <w:lvlText w:val="•"/>
      <w:lvlJc w:val="left"/>
      <w:pPr>
        <w:ind w:left="4651" w:hanging="180"/>
      </w:pPr>
      <w:rPr>
        <w:rFonts w:hint="default"/>
        <w:lang w:val="vi" w:eastAsia="en-US" w:bidi="ar-SA"/>
      </w:rPr>
    </w:lvl>
    <w:lvl w:ilvl="6" w:tplc="FFFFFFFF">
      <w:numFmt w:val="bullet"/>
      <w:lvlText w:val="•"/>
      <w:lvlJc w:val="left"/>
      <w:pPr>
        <w:ind w:left="5549" w:hanging="180"/>
      </w:pPr>
      <w:rPr>
        <w:rFonts w:hint="default"/>
        <w:lang w:val="vi" w:eastAsia="en-US" w:bidi="ar-SA"/>
      </w:rPr>
    </w:lvl>
    <w:lvl w:ilvl="7" w:tplc="FFFFFFFF">
      <w:numFmt w:val="bullet"/>
      <w:lvlText w:val="•"/>
      <w:lvlJc w:val="left"/>
      <w:pPr>
        <w:ind w:left="6447" w:hanging="180"/>
      </w:pPr>
      <w:rPr>
        <w:rFonts w:hint="default"/>
        <w:lang w:val="vi" w:eastAsia="en-US" w:bidi="ar-SA"/>
      </w:rPr>
    </w:lvl>
    <w:lvl w:ilvl="8" w:tplc="FFFFFFFF">
      <w:numFmt w:val="bullet"/>
      <w:lvlText w:val="•"/>
      <w:lvlJc w:val="left"/>
      <w:pPr>
        <w:ind w:left="7345" w:hanging="180"/>
      </w:pPr>
      <w:rPr>
        <w:rFonts w:hint="default"/>
        <w:lang w:val="vi" w:eastAsia="en-US" w:bidi="ar-SA"/>
      </w:rPr>
    </w:lvl>
  </w:abstractNum>
  <w:abstractNum w:abstractNumId="6" w15:restartNumberingAfterBreak="0">
    <w:nsid w:val="17CC1703"/>
    <w:multiLevelType w:val="multilevel"/>
    <w:tmpl w:val="1312E65C"/>
    <w:lvl w:ilvl="0">
      <w:start w:val="6"/>
      <w:numFmt w:val="decimal"/>
      <w:lvlText w:val="%1"/>
      <w:lvlJc w:val="left"/>
      <w:pPr>
        <w:ind w:left="999" w:hanging="720"/>
      </w:pPr>
      <w:rPr>
        <w:rFonts w:hint="default"/>
        <w:lang w:val="vi" w:eastAsia="en-US" w:bidi="ar-SA"/>
      </w:rPr>
    </w:lvl>
    <w:lvl w:ilvl="1">
      <w:start w:val="1"/>
      <w:numFmt w:val="decimal"/>
      <w:lvlText w:val="%1.%2"/>
      <w:lvlJc w:val="left"/>
      <w:pPr>
        <w:ind w:left="999" w:hanging="720"/>
      </w:pPr>
      <w:rPr>
        <w:rFonts w:hint="default"/>
        <w:lang w:val="vi" w:eastAsia="en-US" w:bidi="ar-SA"/>
      </w:rPr>
    </w:lvl>
    <w:lvl w:ilvl="2">
      <w:start w:val="1"/>
      <w:numFmt w:val="decimal"/>
      <w:lvlText w:val="%1.%2.%3"/>
      <w:lvlJc w:val="left"/>
      <w:pPr>
        <w:ind w:left="999" w:hanging="720"/>
      </w:pPr>
      <w:rPr>
        <w:rFonts w:ascii="Arial" w:eastAsia="Arial" w:hAnsi="Arial" w:cs="Arial" w:hint="default"/>
        <w:b/>
        <w:bCs/>
        <w:color w:val="004D90"/>
        <w:spacing w:val="-2"/>
        <w:w w:val="97"/>
        <w:sz w:val="20"/>
        <w:szCs w:val="20"/>
        <w:lang w:val="vi" w:eastAsia="en-US" w:bidi="ar-SA"/>
      </w:rPr>
    </w:lvl>
    <w:lvl w:ilvl="3">
      <w:start w:val="1"/>
      <w:numFmt w:val="lowerLetter"/>
      <w:lvlText w:val="%4)"/>
      <w:lvlJc w:val="left"/>
      <w:pPr>
        <w:ind w:left="1090" w:hanging="360"/>
      </w:pPr>
      <w:rPr>
        <w:rFonts w:hint="default"/>
        <w:w w:val="96"/>
        <w:lang w:val="vi" w:eastAsia="en-US" w:bidi="ar-SA"/>
      </w:rPr>
    </w:lvl>
    <w:lvl w:ilvl="4">
      <w:numFmt w:val="bullet"/>
      <w:lvlText w:val="•"/>
      <w:lvlJc w:val="left"/>
      <w:pPr>
        <w:ind w:left="4030" w:hanging="360"/>
      </w:pPr>
      <w:rPr>
        <w:rFonts w:hint="default"/>
        <w:lang w:val="vi" w:eastAsia="en-US" w:bidi="ar-SA"/>
      </w:rPr>
    </w:lvl>
    <w:lvl w:ilvl="5">
      <w:numFmt w:val="bullet"/>
      <w:lvlText w:val="•"/>
      <w:lvlJc w:val="left"/>
      <w:pPr>
        <w:ind w:left="5007" w:hanging="360"/>
      </w:pPr>
      <w:rPr>
        <w:rFonts w:hint="default"/>
        <w:lang w:val="vi" w:eastAsia="en-US" w:bidi="ar-SA"/>
      </w:rPr>
    </w:lvl>
    <w:lvl w:ilvl="6">
      <w:numFmt w:val="bullet"/>
      <w:lvlText w:val="•"/>
      <w:lvlJc w:val="left"/>
      <w:pPr>
        <w:ind w:left="5984" w:hanging="360"/>
      </w:pPr>
      <w:rPr>
        <w:rFonts w:hint="default"/>
        <w:lang w:val="vi" w:eastAsia="en-US" w:bidi="ar-SA"/>
      </w:rPr>
    </w:lvl>
    <w:lvl w:ilvl="7">
      <w:numFmt w:val="bullet"/>
      <w:lvlText w:val="•"/>
      <w:lvlJc w:val="left"/>
      <w:pPr>
        <w:ind w:left="6960" w:hanging="360"/>
      </w:pPr>
      <w:rPr>
        <w:rFonts w:hint="default"/>
        <w:lang w:val="vi" w:eastAsia="en-US" w:bidi="ar-SA"/>
      </w:rPr>
    </w:lvl>
    <w:lvl w:ilvl="8">
      <w:numFmt w:val="bullet"/>
      <w:lvlText w:val="•"/>
      <w:lvlJc w:val="left"/>
      <w:pPr>
        <w:ind w:left="7937" w:hanging="360"/>
      </w:pPr>
      <w:rPr>
        <w:rFonts w:hint="default"/>
        <w:lang w:val="vi" w:eastAsia="en-US" w:bidi="ar-SA"/>
      </w:rPr>
    </w:lvl>
  </w:abstractNum>
  <w:abstractNum w:abstractNumId="7" w15:restartNumberingAfterBreak="0">
    <w:nsid w:val="18465989"/>
    <w:multiLevelType w:val="multilevel"/>
    <w:tmpl w:val="4E9C091C"/>
    <w:lvl w:ilvl="0">
      <w:start w:val="1"/>
      <w:numFmt w:val="upp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B44280E"/>
    <w:multiLevelType w:val="multilevel"/>
    <w:tmpl w:val="934A1CC8"/>
    <w:lvl w:ilvl="0">
      <w:start w:val="1"/>
      <w:numFmt w:val="upp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B4976A8"/>
    <w:multiLevelType w:val="multilevel"/>
    <w:tmpl w:val="9724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583FAE"/>
    <w:multiLevelType w:val="hybridMultilevel"/>
    <w:tmpl w:val="D53CD9D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6C4338"/>
    <w:multiLevelType w:val="multilevel"/>
    <w:tmpl w:val="E2C06AF6"/>
    <w:lvl w:ilvl="0">
      <w:start w:val="2"/>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5285" w:hanging="144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7183" w:hanging="1800"/>
      </w:pPr>
      <w:rPr>
        <w:rFonts w:hint="default"/>
      </w:rPr>
    </w:lvl>
    <w:lvl w:ilvl="8">
      <w:start w:val="1"/>
      <w:numFmt w:val="decimal"/>
      <w:lvlText w:val="%1.%2.%3.%4.%5.%6.%7.%8.%9"/>
      <w:lvlJc w:val="left"/>
      <w:pPr>
        <w:ind w:left="7952" w:hanging="1800"/>
      </w:pPr>
      <w:rPr>
        <w:rFonts w:hint="default"/>
      </w:rPr>
    </w:lvl>
  </w:abstractNum>
  <w:abstractNum w:abstractNumId="12" w15:restartNumberingAfterBreak="0">
    <w:nsid w:val="289A67E6"/>
    <w:multiLevelType w:val="multilevel"/>
    <w:tmpl w:val="6CE2725E"/>
    <w:lvl w:ilvl="0">
      <w:start w:val="7"/>
      <w:numFmt w:val="decimal"/>
      <w:lvlText w:val="%1"/>
      <w:lvlJc w:val="left"/>
      <w:pPr>
        <w:ind w:left="360" w:hanging="360"/>
      </w:pPr>
      <w:rPr>
        <w:rFonts w:hint="default"/>
      </w:rPr>
    </w:lvl>
    <w:lvl w:ilvl="1">
      <w:start w:val="4"/>
      <w:numFmt w:val="decimal"/>
      <w:lvlText w:val="%1.%2"/>
      <w:lvlJc w:val="left"/>
      <w:pPr>
        <w:ind w:left="8724" w:hanging="360"/>
      </w:pPr>
      <w:rPr>
        <w:rFonts w:hint="default"/>
      </w:rPr>
    </w:lvl>
    <w:lvl w:ilvl="2">
      <w:start w:val="1"/>
      <w:numFmt w:val="decimal"/>
      <w:lvlText w:val="%1.%2.%3"/>
      <w:lvlJc w:val="left"/>
      <w:pPr>
        <w:ind w:left="12498" w:hanging="720"/>
      </w:pPr>
      <w:rPr>
        <w:rFonts w:hint="default"/>
      </w:rPr>
    </w:lvl>
    <w:lvl w:ilvl="3">
      <w:start w:val="1"/>
      <w:numFmt w:val="decimal"/>
      <w:lvlText w:val="%1.%2.%3.%4"/>
      <w:lvlJc w:val="left"/>
      <w:pPr>
        <w:ind w:left="18747" w:hanging="1080"/>
      </w:pPr>
      <w:rPr>
        <w:rFonts w:hint="default"/>
      </w:rPr>
    </w:lvl>
    <w:lvl w:ilvl="4">
      <w:start w:val="1"/>
      <w:numFmt w:val="decimal"/>
      <w:lvlText w:val="%1.%2.%3.%4.%5"/>
      <w:lvlJc w:val="left"/>
      <w:pPr>
        <w:ind w:left="24636" w:hanging="1080"/>
      </w:pPr>
      <w:rPr>
        <w:rFonts w:hint="default"/>
      </w:rPr>
    </w:lvl>
    <w:lvl w:ilvl="5">
      <w:start w:val="1"/>
      <w:numFmt w:val="decimal"/>
      <w:lvlText w:val="%1.%2.%3.%4.%5.%6"/>
      <w:lvlJc w:val="left"/>
      <w:pPr>
        <w:ind w:left="30885" w:hanging="1440"/>
      </w:pPr>
      <w:rPr>
        <w:rFonts w:hint="default"/>
      </w:rPr>
    </w:lvl>
    <w:lvl w:ilvl="6">
      <w:start w:val="1"/>
      <w:numFmt w:val="decimal"/>
      <w:lvlText w:val="%1.%2.%3.%4.%5.%6.%7"/>
      <w:lvlJc w:val="left"/>
      <w:pPr>
        <w:ind w:left="-28762" w:hanging="1440"/>
      </w:pPr>
      <w:rPr>
        <w:rFonts w:hint="default"/>
      </w:rPr>
    </w:lvl>
    <w:lvl w:ilvl="7">
      <w:start w:val="1"/>
      <w:numFmt w:val="decimal"/>
      <w:lvlText w:val="%1.%2.%3.%4.%5.%6.%7.%8"/>
      <w:lvlJc w:val="left"/>
      <w:pPr>
        <w:ind w:left="-22513" w:hanging="1800"/>
      </w:pPr>
      <w:rPr>
        <w:rFonts w:hint="default"/>
      </w:rPr>
    </w:lvl>
    <w:lvl w:ilvl="8">
      <w:start w:val="1"/>
      <w:numFmt w:val="decimal"/>
      <w:lvlText w:val="%1.%2.%3.%4.%5.%6.%7.%8.%9"/>
      <w:lvlJc w:val="left"/>
      <w:pPr>
        <w:ind w:left="-16264" w:hanging="2160"/>
      </w:pPr>
      <w:rPr>
        <w:rFonts w:hint="default"/>
      </w:rPr>
    </w:lvl>
  </w:abstractNum>
  <w:abstractNum w:abstractNumId="13" w15:restartNumberingAfterBreak="0">
    <w:nsid w:val="28AE5631"/>
    <w:multiLevelType w:val="hybridMultilevel"/>
    <w:tmpl w:val="A7BA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749EA"/>
    <w:multiLevelType w:val="multilevel"/>
    <w:tmpl w:val="CB9A777A"/>
    <w:lvl w:ilvl="0">
      <w:start w:val="2"/>
      <w:numFmt w:val="decimal"/>
      <w:lvlText w:val="%1."/>
      <w:lvlJc w:val="left"/>
      <w:pPr>
        <w:ind w:left="6598"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894F93"/>
    <w:multiLevelType w:val="multilevel"/>
    <w:tmpl w:val="4154B568"/>
    <w:lvl w:ilvl="0">
      <w:start w:val="1"/>
      <w:numFmt w:val="bullet"/>
      <w:suff w:val="space"/>
      <w:lvlText w:val=""/>
      <w:lvlJc w:val="left"/>
      <w:pPr>
        <w:ind w:left="720" w:hanging="360"/>
      </w:pPr>
      <w:rPr>
        <w:rFonts w:ascii="Symbol" w:hAnsi="Symbol" w:hint="default"/>
        <w:sz w:val="20"/>
      </w:rPr>
    </w:lvl>
    <w:lvl w:ilvl="1">
      <w:start w:val="1"/>
      <w:numFmt w:val="bullet"/>
      <w:suff w:val="space"/>
      <w:lvlText w:val="o"/>
      <w:lvlJc w:val="left"/>
      <w:pPr>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FC1B2D"/>
    <w:multiLevelType w:val="hybridMultilevel"/>
    <w:tmpl w:val="EA9879E0"/>
    <w:lvl w:ilvl="0" w:tplc="A2BA260C">
      <w:start w:val="1"/>
      <w:numFmt w:val="upperRoman"/>
      <w:lvlText w:val="%1."/>
      <w:lvlJc w:val="left"/>
      <w:pPr>
        <w:ind w:left="1160" w:hanging="72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7" w15:restartNumberingAfterBreak="0">
    <w:nsid w:val="2D332C57"/>
    <w:multiLevelType w:val="multilevel"/>
    <w:tmpl w:val="6F2E9150"/>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F058BD"/>
    <w:multiLevelType w:val="hybridMultilevel"/>
    <w:tmpl w:val="9030EA4E"/>
    <w:lvl w:ilvl="0" w:tplc="FFFFFFFF">
      <w:start w:val="2"/>
      <w:numFmt w:val="lowerRoman"/>
      <w:lvlText w:val="%1."/>
      <w:lvlJc w:val="left"/>
      <w:pPr>
        <w:ind w:left="515" w:hanging="276"/>
      </w:pPr>
      <w:rPr>
        <w:rFonts w:ascii="Arial MT" w:eastAsia="Arial MT" w:hAnsi="Arial MT" w:cs="Arial MT" w:hint="default"/>
        <w:b/>
        <w:bCs/>
        <w:color w:val="1F1D1E"/>
        <w:spacing w:val="-3"/>
        <w:w w:val="96"/>
        <w:sz w:val="20"/>
        <w:szCs w:val="20"/>
        <w:lang w:val="vi" w:eastAsia="en-US" w:bidi="ar-SA"/>
      </w:rPr>
    </w:lvl>
    <w:lvl w:ilvl="1" w:tplc="FFFFFFFF">
      <w:start w:val="1"/>
      <w:numFmt w:val="lowerLetter"/>
      <w:lvlText w:val="%2)"/>
      <w:lvlJc w:val="left"/>
      <w:pPr>
        <w:ind w:left="784" w:hanging="274"/>
      </w:pPr>
      <w:rPr>
        <w:rFonts w:ascii="Arial MT" w:eastAsia="Arial MT" w:hAnsi="Arial MT" w:cs="Arial MT" w:hint="default"/>
        <w:color w:val="1F1D1E"/>
        <w:w w:val="96"/>
        <w:sz w:val="20"/>
        <w:szCs w:val="20"/>
        <w:lang w:val="vi" w:eastAsia="en-US" w:bidi="ar-SA"/>
      </w:rPr>
    </w:lvl>
    <w:lvl w:ilvl="2" w:tplc="FFFFFFFF">
      <w:numFmt w:val="bullet"/>
      <w:lvlText w:val="•"/>
      <w:lvlJc w:val="left"/>
      <w:pPr>
        <w:ind w:left="1709" w:hanging="274"/>
      </w:pPr>
      <w:rPr>
        <w:rFonts w:hint="default"/>
        <w:lang w:val="vi" w:eastAsia="en-US" w:bidi="ar-SA"/>
      </w:rPr>
    </w:lvl>
    <w:lvl w:ilvl="3" w:tplc="FFFFFFFF">
      <w:numFmt w:val="bullet"/>
      <w:lvlText w:val="•"/>
      <w:lvlJc w:val="left"/>
      <w:pPr>
        <w:ind w:left="2638" w:hanging="274"/>
      </w:pPr>
      <w:rPr>
        <w:rFonts w:hint="default"/>
        <w:lang w:val="vi" w:eastAsia="en-US" w:bidi="ar-SA"/>
      </w:rPr>
    </w:lvl>
    <w:lvl w:ilvl="4" w:tplc="FFFFFFFF">
      <w:numFmt w:val="bullet"/>
      <w:lvlText w:val="•"/>
      <w:lvlJc w:val="left"/>
      <w:pPr>
        <w:ind w:left="3567" w:hanging="274"/>
      </w:pPr>
      <w:rPr>
        <w:rFonts w:hint="default"/>
        <w:lang w:val="vi" w:eastAsia="en-US" w:bidi="ar-SA"/>
      </w:rPr>
    </w:lvl>
    <w:lvl w:ilvl="5" w:tplc="FFFFFFFF">
      <w:numFmt w:val="bullet"/>
      <w:lvlText w:val="•"/>
      <w:lvlJc w:val="left"/>
      <w:pPr>
        <w:ind w:left="4496" w:hanging="274"/>
      </w:pPr>
      <w:rPr>
        <w:rFonts w:hint="default"/>
        <w:lang w:val="vi" w:eastAsia="en-US" w:bidi="ar-SA"/>
      </w:rPr>
    </w:lvl>
    <w:lvl w:ilvl="6" w:tplc="FFFFFFFF">
      <w:numFmt w:val="bullet"/>
      <w:lvlText w:val="•"/>
      <w:lvlJc w:val="left"/>
      <w:pPr>
        <w:ind w:left="5425" w:hanging="274"/>
      </w:pPr>
      <w:rPr>
        <w:rFonts w:hint="default"/>
        <w:lang w:val="vi" w:eastAsia="en-US" w:bidi="ar-SA"/>
      </w:rPr>
    </w:lvl>
    <w:lvl w:ilvl="7" w:tplc="FFFFFFFF">
      <w:numFmt w:val="bullet"/>
      <w:lvlText w:val="•"/>
      <w:lvlJc w:val="left"/>
      <w:pPr>
        <w:ind w:left="6354" w:hanging="274"/>
      </w:pPr>
      <w:rPr>
        <w:rFonts w:hint="default"/>
        <w:lang w:val="vi" w:eastAsia="en-US" w:bidi="ar-SA"/>
      </w:rPr>
    </w:lvl>
    <w:lvl w:ilvl="8" w:tplc="FFFFFFFF">
      <w:numFmt w:val="bullet"/>
      <w:lvlText w:val="•"/>
      <w:lvlJc w:val="left"/>
      <w:pPr>
        <w:ind w:left="7283" w:hanging="274"/>
      </w:pPr>
      <w:rPr>
        <w:rFonts w:hint="default"/>
        <w:lang w:val="vi" w:eastAsia="en-US" w:bidi="ar-SA"/>
      </w:rPr>
    </w:lvl>
  </w:abstractNum>
  <w:abstractNum w:abstractNumId="19" w15:restartNumberingAfterBreak="0">
    <w:nsid w:val="367A2D97"/>
    <w:multiLevelType w:val="multilevel"/>
    <w:tmpl w:val="4B60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9E41BC"/>
    <w:multiLevelType w:val="hybridMultilevel"/>
    <w:tmpl w:val="9030EA4E"/>
    <w:lvl w:ilvl="0" w:tplc="FFFFFFFF">
      <w:start w:val="2"/>
      <w:numFmt w:val="lowerRoman"/>
      <w:lvlText w:val="%1."/>
      <w:lvlJc w:val="left"/>
      <w:pPr>
        <w:ind w:left="515" w:hanging="276"/>
      </w:pPr>
      <w:rPr>
        <w:rFonts w:ascii="Arial MT" w:eastAsia="Arial MT" w:hAnsi="Arial MT" w:cs="Arial MT" w:hint="default"/>
        <w:b/>
        <w:bCs/>
        <w:color w:val="1F1D1E"/>
        <w:spacing w:val="-3"/>
        <w:w w:val="96"/>
        <w:sz w:val="20"/>
        <w:szCs w:val="20"/>
        <w:lang w:val="vi" w:eastAsia="en-US" w:bidi="ar-SA"/>
      </w:rPr>
    </w:lvl>
    <w:lvl w:ilvl="1" w:tplc="FFFFFFFF">
      <w:start w:val="1"/>
      <w:numFmt w:val="lowerLetter"/>
      <w:lvlText w:val="%2)"/>
      <w:lvlJc w:val="left"/>
      <w:pPr>
        <w:ind w:left="784" w:hanging="274"/>
      </w:pPr>
      <w:rPr>
        <w:rFonts w:ascii="Arial MT" w:eastAsia="Arial MT" w:hAnsi="Arial MT" w:cs="Arial MT" w:hint="default"/>
        <w:color w:val="1F1D1E"/>
        <w:w w:val="96"/>
        <w:sz w:val="20"/>
        <w:szCs w:val="20"/>
        <w:lang w:val="vi" w:eastAsia="en-US" w:bidi="ar-SA"/>
      </w:rPr>
    </w:lvl>
    <w:lvl w:ilvl="2" w:tplc="FFFFFFFF">
      <w:numFmt w:val="bullet"/>
      <w:lvlText w:val="•"/>
      <w:lvlJc w:val="left"/>
      <w:pPr>
        <w:ind w:left="1709" w:hanging="274"/>
      </w:pPr>
      <w:rPr>
        <w:rFonts w:hint="default"/>
        <w:lang w:val="vi" w:eastAsia="en-US" w:bidi="ar-SA"/>
      </w:rPr>
    </w:lvl>
    <w:lvl w:ilvl="3" w:tplc="FFFFFFFF">
      <w:numFmt w:val="bullet"/>
      <w:lvlText w:val="•"/>
      <w:lvlJc w:val="left"/>
      <w:pPr>
        <w:ind w:left="2638" w:hanging="274"/>
      </w:pPr>
      <w:rPr>
        <w:rFonts w:hint="default"/>
        <w:lang w:val="vi" w:eastAsia="en-US" w:bidi="ar-SA"/>
      </w:rPr>
    </w:lvl>
    <w:lvl w:ilvl="4" w:tplc="FFFFFFFF">
      <w:numFmt w:val="bullet"/>
      <w:lvlText w:val="•"/>
      <w:lvlJc w:val="left"/>
      <w:pPr>
        <w:ind w:left="3567" w:hanging="274"/>
      </w:pPr>
      <w:rPr>
        <w:rFonts w:hint="default"/>
        <w:lang w:val="vi" w:eastAsia="en-US" w:bidi="ar-SA"/>
      </w:rPr>
    </w:lvl>
    <w:lvl w:ilvl="5" w:tplc="FFFFFFFF">
      <w:numFmt w:val="bullet"/>
      <w:lvlText w:val="•"/>
      <w:lvlJc w:val="left"/>
      <w:pPr>
        <w:ind w:left="4496" w:hanging="274"/>
      </w:pPr>
      <w:rPr>
        <w:rFonts w:hint="default"/>
        <w:lang w:val="vi" w:eastAsia="en-US" w:bidi="ar-SA"/>
      </w:rPr>
    </w:lvl>
    <w:lvl w:ilvl="6" w:tplc="FFFFFFFF">
      <w:numFmt w:val="bullet"/>
      <w:lvlText w:val="•"/>
      <w:lvlJc w:val="left"/>
      <w:pPr>
        <w:ind w:left="5425" w:hanging="274"/>
      </w:pPr>
      <w:rPr>
        <w:rFonts w:hint="default"/>
        <w:lang w:val="vi" w:eastAsia="en-US" w:bidi="ar-SA"/>
      </w:rPr>
    </w:lvl>
    <w:lvl w:ilvl="7" w:tplc="FFFFFFFF">
      <w:numFmt w:val="bullet"/>
      <w:lvlText w:val="•"/>
      <w:lvlJc w:val="left"/>
      <w:pPr>
        <w:ind w:left="6354" w:hanging="274"/>
      </w:pPr>
      <w:rPr>
        <w:rFonts w:hint="default"/>
        <w:lang w:val="vi" w:eastAsia="en-US" w:bidi="ar-SA"/>
      </w:rPr>
    </w:lvl>
    <w:lvl w:ilvl="8" w:tplc="FFFFFFFF">
      <w:numFmt w:val="bullet"/>
      <w:lvlText w:val="•"/>
      <w:lvlJc w:val="left"/>
      <w:pPr>
        <w:ind w:left="7283" w:hanging="274"/>
      </w:pPr>
      <w:rPr>
        <w:rFonts w:hint="default"/>
        <w:lang w:val="vi" w:eastAsia="en-US" w:bidi="ar-SA"/>
      </w:rPr>
    </w:lvl>
  </w:abstractNum>
  <w:abstractNum w:abstractNumId="21" w15:restartNumberingAfterBreak="0">
    <w:nsid w:val="39C73ADE"/>
    <w:multiLevelType w:val="hybridMultilevel"/>
    <w:tmpl w:val="F9061EF2"/>
    <w:lvl w:ilvl="0" w:tplc="6DEC6F2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B964E9"/>
    <w:multiLevelType w:val="hybridMultilevel"/>
    <w:tmpl w:val="1C42833A"/>
    <w:lvl w:ilvl="0" w:tplc="19320A8C">
      <w:start w:val="1"/>
      <w:numFmt w:val="lowerRoman"/>
      <w:lvlText w:val="%1."/>
      <w:lvlJc w:val="left"/>
      <w:pPr>
        <w:ind w:left="1080" w:hanging="720"/>
      </w:pPr>
      <w:rPr>
        <w:rFonts w:hint="default"/>
        <w:b/>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F61764"/>
    <w:multiLevelType w:val="hybridMultilevel"/>
    <w:tmpl w:val="692AF9C8"/>
    <w:lvl w:ilvl="0" w:tplc="28C2F820">
      <w:start w:val="2"/>
      <w:numFmt w:val="bullet"/>
      <w:lvlText w:val="-"/>
      <w:lvlJc w:val="left"/>
      <w:pPr>
        <w:ind w:left="445" w:hanging="360"/>
      </w:pPr>
      <w:rPr>
        <w:rFonts w:ascii="Times New Roman" w:eastAsia="Times New Roman" w:hAnsi="Times New Roman" w:cs="Times New Roman" w:hint="default"/>
      </w:rPr>
    </w:lvl>
    <w:lvl w:ilvl="1" w:tplc="08090003" w:tentative="1">
      <w:start w:val="1"/>
      <w:numFmt w:val="bullet"/>
      <w:lvlText w:val="o"/>
      <w:lvlJc w:val="left"/>
      <w:pPr>
        <w:ind w:left="1165" w:hanging="360"/>
      </w:pPr>
      <w:rPr>
        <w:rFonts w:ascii="Courier New" w:hAnsi="Courier New" w:cs="Courier New" w:hint="default"/>
      </w:rPr>
    </w:lvl>
    <w:lvl w:ilvl="2" w:tplc="08090005" w:tentative="1">
      <w:start w:val="1"/>
      <w:numFmt w:val="bullet"/>
      <w:lvlText w:val=""/>
      <w:lvlJc w:val="left"/>
      <w:pPr>
        <w:ind w:left="1885" w:hanging="360"/>
      </w:pPr>
      <w:rPr>
        <w:rFonts w:ascii="Wingdings" w:hAnsi="Wingdings" w:hint="default"/>
      </w:rPr>
    </w:lvl>
    <w:lvl w:ilvl="3" w:tplc="08090001" w:tentative="1">
      <w:start w:val="1"/>
      <w:numFmt w:val="bullet"/>
      <w:lvlText w:val=""/>
      <w:lvlJc w:val="left"/>
      <w:pPr>
        <w:ind w:left="2605" w:hanging="360"/>
      </w:pPr>
      <w:rPr>
        <w:rFonts w:ascii="Symbol" w:hAnsi="Symbol" w:hint="default"/>
      </w:rPr>
    </w:lvl>
    <w:lvl w:ilvl="4" w:tplc="08090003" w:tentative="1">
      <w:start w:val="1"/>
      <w:numFmt w:val="bullet"/>
      <w:lvlText w:val="o"/>
      <w:lvlJc w:val="left"/>
      <w:pPr>
        <w:ind w:left="3325" w:hanging="360"/>
      </w:pPr>
      <w:rPr>
        <w:rFonts w:ascii="Courier New" w:hAnsi="Courier New" w:cs="Courier New" w:hint="default"/>
      </w:rPr>
    </w:lvl>
    <w:lvl w:ilvl="5" w:tplc="08090005" w:tentative="1">
      <w:start w:val="1"/>
      <w:numFmt w:val="bullet"/>
      <w:lvlText w:val=""/>
      <w:lvlJc w:val="left"/>
      <w:pPr>
        <w:ind w:left="4045" w:hanging="360"/>
      </w:pPr>
      <w:rPr>
        <w:rFonts w:ascii="Wingdings" w:hAnsi="Wingdings" w:hint="default"/>
      </w:rPr>
    </w:lvl>
    <w:lvl w:ilvl="6" w:tplc="08090001" w:tentative="1">
      <w:start w:val="1"/>
      <w:numFmt w:val="bullet"/>
      <w:lvlText w:val=""/>
      <w:lvlJc w:val="left"/>
      <w:pPr>
        <w:ind w:left="4765" w:hanging="360"/>
      </w:pPr>
      <w:rPr>
        <w:rFonts w:ascii="Symbol" w:hAnsi="Symbol" w:hint="default"/>
      </w:rPr>
    </w:lvl>
    <w:lvl w:ilvl="7" w:tplc="08090003" w:tentative="1">
      <w:start w:val="1"/>
      <w:numFmt w:val="bullet"/>
      <w:lvlText w:val="o"/>
      <w:lvlJc w:val="left"/>
      <w:pPr>
        <w:ind w:left="5485" w:hanging="360"/>
      </w:pPr>
      <w:rPr>
        <w:rFonts w:ascii="Courier New" w:hAnsi="Courier New" w:cs="Courier New" w:hint="default"/>
      </w:rPr>
    </w:lvl>
    <w:lvl w:ilvl="8" w:tplc="08090005" w:tentative="1">
      <w:start w:val="1"/>
      <w:numFmt w:val="bullet"/>
      <w:lvlText w:val=""/>
      <w:lvlJc w:val="left"/>
      <w:pPr>
        <w:ind w:left="6205" w:hanging="360"/>
      </w:pPr>
      <w:rPr>
        <w:rFonts w:ascii="Wingdings" w:hAnsi="Wingdings" w:hint="default"/>
      </w:rPr>
    </w:lvl>
  </w:abstractNum>
  <w:abstractNum w:abstractNumId="24" w15:restartNumberingAfterBreak="0">
    <w:nsid w:val="424A4F45"/>
    <w:multiLevelType w:val="multilevel"/>
    <w:tmpl w:val="8AB84F54"/>
    <w:lvl w:ilvl="0">
      <w:start w:val="1"/>
      <w:numFmt w:val="lowerLetter"/>
      <w:lvlText w:val="%1)"/>
      <w:lvlJc w:val="left"/>
      <w:pPr>
        <w:ind w:left="0" w:firstLine="0"/>
      </w:pPr>
      <w:rPr>
        <w:rFonts w:ascii="Arial" w:eastAsia="Arial" w:hAnsi="Arial" w:cs="Arial"/>
        <w:b w:val="0"/>
        <w:bCs w:val="0"/>
        <w:i w:val="0"/>
        <w:iCs w:val="0"/>
        <w:smallCaps w:val="0"/>
        <w:strike w:val="0"/>
        <w:dstrike w:val="0"/>
        <w:color w:val="211D1E"/>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428E057D"/>
    <w:multiLevelType w:val="hybridMultilevel"/>
    <w:tmpl w:val="BC384430"/>
    <w:lvl w:ilvl="0" w:tplc="B8D67E60">
      <w:start w:val="3"/>
      <w:numFmt w:val="lowerRoman"/>
      <w:lvlText w:val="%1."/>
      <w:lvlJc w:val="left"/>
      <w:pPr>
        <w:ind w:left="1080" w:hanging="720"/>
      </w:pPr>
      <w:rPr>
        <w:rFonts w:hint="default"/>
        <w:b/>
        <w:w w:val="9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3714A8"/>
    <w:multiLevelType w:val="hybridMultilevel"/>
    <w:tmpl w:val="9F18E224"/>
    <w:lvl w:ilvl="0" w:tplc="1418259C">
      <w:start w:val="1"/>
      <w:numFmt w:val="bullet"/>
      <w:suff w:val="space"/>
      <w:lvlText w:val="-"/>
      <w:lvlJc w:val="left"/>
      <w:pPr>
        <w:ind w:left="2628" w:hanging="360"/>
      </w:pPr>
      <w:rPr>
        <w:rFonts w:ascii="Times New Roman" w:eastAsia="Times New Roman" w:hAnsi="Times New Roman" w:cs="Times New Roman" w:hint="default"/>
      </w:rPr>
    </w:lvl>
    <w:lvl w:ilvl="1" w:tplc="04090003">
      <w:start w:val="1"/>
      <w:numFmt w:val="bullet"/>
      <w:lvlText w:val="o"/>
      <w:lvlJc w:val="left"/>
      <w:pPr>
        <w:ind w:left="525" w:hanging="360"/>
      </w:pPr>
      <w:rPr>
        <w:rFonts w:ascii="Courier New" w:hAnsi="Courier New" w:cs="Courier New" w:hint="default"/>
      </w:rPr>
    </w:lvl>
    <w:lvl w:ilvl="2" w:tplc="04090005" w:tentative="1">
      <w:start w:val="1"/>
      <w:numFmt w:val="bullet"/>
      <w:lvlText w:val=""/>
      <w:lvlJc w:val="left"/>
      <w:pPr>
        <w:ind w:left="1245" w:hanging="360"/>
      </w:pPr>
      <w:rPr>
        <w:rFonts w:ascii="Wingdings" w:hAnsi="Wingdings" w:hint="default"/>
      </w:rPr>
    </w:lvl>
    <w:lvl w:ilvl="3" w:tplc="04090001" w:tentative="1">
      <w:start w:val="1"/>
      <w:numFmt w:val="bullet"/>
      <w:lvlText w:val=""/>
      <w:lvlJc w:val="left"/>
      <w:pPr>
        <w:ind w:left="1965" w:hanging="360"/>
      </w:pPr>
      <w:rPr>
        <w:rFonts w:ascii="Symbol" w:hAnsi="Symbol" w:hint="default"/>
      </w:rPr>
    </w:lvl>
    <w:lvl w:ilvl="4" w:tplc="04090003" w:tentative="1">
      <w:start w:val="1"/>
      <w:numFmt w:val="bullet"/>
      <w:lvlText w:val="o"/>
      <w:lvlJc w:val="left"/>
      <w:pPr>
        <w:ind w:left="2685" w:hanging="360"/>
      </w:pPr>
      <w:rPr>
        <w:rFonts w:ascii="Courier New" w:hAnsi="Courier New" w:cs="Courier New" w:hint="default"/>
      </w:rPr>
    </w:lvl>
    <w:lvl w:ilvl="5" w:tplc="04090005" w:tentative="1">
      <w:start w:val="1"/>
      <w:numFmt w:val="bullet"/>
      <w:lvlText w:val=""/>
      <w:lvlJc w:val="left"/>
      <w:pPr>
        <w:ind w:left="3405" w:hanging="360"/>
      </w:pPr>
      <w:rPr>
        <w:rFonts w:ascii="Wingdings" w:hAnsi="Wingdings" w:hint="default"/>
      </w:rPr>
    </w:lvl>
    <w:lvl w:ilvl="6" w:tplc="04090001" w:tentative="1">
      <w:start w:val="1"/>
      <w:numFmt w:val="bullet"/>
      <w:lvlText w:val=""/>
      <w:lvlJc w:val="left"/>
      <w:pPr>
        <w:ind w:left="4125" w:hanging="360"/>
      </w:pPr>
      <w:rPr>
        <w:rFonts w:ascii="Symbol" w:hAnsi="Symbol" w:hint="default"/>
      </w:rPr>
    </w:lvl>
    <w:lvl w:ilvl="7" w:tplc="04090003" w:tentative="1">
      <w:start w:val="1"/>
      <w:numFmt w:val="bullet"/>
      <w:lvlText w:val="o"/>
      <w:lvlJc w:val="left"/>
      <w:pPr>
        <w:ind w:left="4845" w:hanging="360"/>
      </w:pPr>
      <w:rPr>
        <w:rFonts w:ascii="Courier New" w:hAnsi="Courier New" w:cs="Courier New" w:hint="default"/>
      </w:rPr>
    </w:lvl>
    <w:lvl w:ilvl="8" w:tplc="04090005" w:tentative="1">
      <w:start w:val="1"/>
      <w:numFmt w:val="bullet"/>
      <w:lvlText w:val=""/>
      <w:lvlJc w:val="left"/>
      <w:pPr>
        <w:ind w:left="5565" w:hanging="360"/>
      </w:pPr>
      <w:rPr>
        <w:rFonts w:ascii="Wingdings" w:hAnsi="Wingdings" w:hint="default"/>
      </w:rPr>
    </w:lvl>
  </w:abstractNum>
  <w:abstractNum w:abstractNumId="27" w15:restartNumberingAfterBreak="0">
    <w:nsid w:val="45D12D8D"/>
    <w:multiLevelType w:val="multilevel"/>
    <w:tmpl w:val="2D9298DE"/>
    <w:lvl w:ilvl="0">
      <w:start w:val="1"/>
      <w:numFmt w:val="low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6654237"/>
    <w:multiLevelType w:val="hybridMultilevel"/>
    <w:tmpl w:val="45EA9854"/>
    <w:lvl w:ilvl="0" w:tplc="FFFFFFFF">
      <w:start w:val="5"/>
      <w:numFmt w:val="lowerLetter"/>
      <w:lvlText w:val="%1)"/>
      <w:lvlJc w:val="left"/>
      <w:pPr>
        <w:ind w:left="784" w:hanging="180"/>
      </w:pPr>
      <w:rPr>
        <w:rFonts w:ascii="Arial MT" w:eastAsia="Arial MT" w:hAnsi="Arial MT" w:cs="Arial MT" w:hint="default"/>
        <w:w w:val="96"/>
        <w:sz w:val="18"/>
        <w:szCs w:val="18"/>
        <w:lang w:val="vi" w:eastAsia="en-US" w:bidi="ar-SA"/>
      </w:rPr>
    </w:lvl>
    <w:lvl w:ilvl="1" w:tplc="FFFFFFFF">
      <w:start w:val="1"/>
      <w:numFmt w:val="upperRoman"/>
      <w:lvlText w:val="%2."/>
      <w:lvlJc w:val="left"/>
      <w:pPr>
        <w:ind w:left="1110" w:hanging="243"/>
      </w:pPr>
      <w:rPr>
        <w:rFonts w:ascii="Arial MT" w:eastAsia="Arial MT" w:hAnsi="Arial MT" w:cs="Arial MT" w:hint="default"/>
        <w:color w:val="1F1D1E"/>
        <w:spacing w:val="-2"/>
        <w:w w:val="96"/>
        <w:sz w:val="20"/>
        <w:szCs w:val="20"/>
        <w:lang w:val="vi" w:eastAsia="en-US" w:bidi="ar-SA"/>
      </w:rPr>
    </w:lvl>
    <w:lvl w:ilvl="2" w:tplc="FFFFFFFF">
      <w:numFmt w:val="bullet"/>
      <w:lvlText w:val="•"/>
      <w:lvlJc w:val="left"/>
      <w:pPr>
        <w:ind w:left="2011" w:hanging="243"/>
      </w:pPr>
      <w:rPr>
        <w:rFonts w:hint="default"/>
        <w:lang w:val="vi" w:eastAsia="en-US" w:bidi="ar-SA"/>
      </w:rPr>
    </w:lvl>
    <w:lvl w:ilvl="3" w:tplc="FFFFFFFF">
      <w:numFmt w:val="bullet"/>
      <w:lvlText w:val="•"/>
      <w:lvlJc w:val="left"/>
      <w:pPr>
        <w:ind w:left="2902" w:hanging="243"/>
      </w:pPr>
      <w:rPr>
        <w:rFonts w:hint="default"/>
        <w:lang w:val="vi" w:eastAsia="en-US" w:bidi="ar-SA"/>
      </w:rPr>
    </w:lvl>
    <w:lvl w:ilvl="4" w:tplc="FFFFFFFF">
      <w:numFmt w:val="bullet"/>
      <w:lvlText w:val="•"/>
      <w:lvlJc w:val="left"/>
      <w:pPr>
        <w:ind w:left="3793" w:hanging="243"/>
      </w:pPr>
      <w:rPr>
        <w:rFonts w:hint="default"/>
        <w:lang w:val="vi" w:eastAsia="en-US" w:bidi="ar-SA"/>
      </w:rPr>
    </w:lvl>
    <w:lvl w:ilvl="5" w:tplc="FFFFFFFF">
      <w:numFmt w:val="bullet"/>
      <w:lvlText w:val="•"/>
      <w:lvlJc w:val="left"/>
      <w:pPr>
        <w:ind w:left="4684" w:hanging="243"/>
      </w:pPr>
      <w:rPr>
        <w:rFonts w:hint="default"/>
        <w:lang w:val="vi" w:eastAsia="en-US" w:bidi="ar-SA"/>
      </w:rPr>
    </w:lvl>
    <w:lvl w:ilvl="6" w:tplc="FFFFFFFF">
      <w:numFmt w:val="bullet"/>
      <w:lvlText w:val="•"/>
      <w:lvlJc w:val="left"/>
      <w:pPr>
        <w:ind w:left="5576" w:hanging="243"/>
      </w:pPr>
      <w:rPr>
        <w:rFonts w:hint="default"/>
        <w:lang w:val="vi" w:eastAsia="en-US" w:bidi="ar-SA"/>
      </w:rPr>
    </w:lvl>
    <w:lvl w:ilvl="7" w:tplc="FFFFFFFF">
      <w:numFmt w:val="bullet"/>
      <w:lvlText w:val="•"/>
      <w:lvlJc w:val="left"/>
      <w:pPr>
        <w:ind w:left="6467" w:hanging="243"/>
      </w:pPr>
      <w:rPr>
        <w:rFonts w:hint="default"/>
        <w:lang w:val="vi" w:eastAsia="en-US" w:bidi="ar-SA"/>
      </w:rPr>
    </w:lvl>
    <w:lvl w:ilvl="8" w:tplc="FFFFFFFF">
      <w:numFmt w:val="bullet"/>
      <w:lvlText w:val="•"/>
      <w:lvlJc w:val="left"/>
      <w:pPr>
        <w:ind w:left="7358" w:hanging="243"/>
      </w:pPr>
      <w:rPr>
        <w:rFonts w:hint="default"/>
        <w:lang w:val="vi" w:eastAsia="en-US" w:bidi="ar-SA"/>
      </w:rPr>
    </w:lvl>
  </w:abstractNum>
  <w:abstractNum w:abstractNumId="29" w15:restartNumberingAfterBreak="0">
    <w:nsid w:val="4B391BD7"/>
    <w:multiLevelType w:val="hybridMultilevel"/>
    <w:tmpl w:val="C8726C1A"/>
    <w:lvl w:ilvl="0" w:tplc="59DA86E6">
      <w:start w:val="1"/>
      <w:numFmt w:val="low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9E159F"/>
    <w:multiLevelType w:val="hybridMultilevel"/>
    <w:tmpl w:val="A718E9EC"/>
    <w:lvl w:ilvl="0" w:tplc="B2785478">
      <w:start w:val="4"/>
      <w:numFmt w:val="bullet"/>
      <w:suff w:val="space"/>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C9245C"/>
    <w:multiLevelType w:val="hybridMultilevel"/>
    <w:tmpl w:val="9030EA4E"/>
    <w:lvl w:ilvl="0" w:tplc="768E83D4">
      <w:start w:val="2"/>
      <w:numFmt w:val="lowerRoman"/>
      <w:lvlText w:val="%1."/>
      <w:lvlJc w:val="left"/>
      <w:pPr>
        <w:ind w:left="515" w:hanging="276"/>
      </w:pPr>
      <w:rPr>
        <w:rFonts w:ascii="Arial MT" w:eastAsia="Arial MT" w:hAnsi="Arial MT" w:cs="Arial MT" w:hint="default"/>
        <w:b/>
        <w:bCs/>
        <w:color w:val="1F1D1E"/>
        <w:spacing w:val="-3"/>
        <w:w w:val="96"/>
        <w:sz w:val="20"/>
        <w:szCs w:val="20"/>
        <w:lang w:val="vi" w:eastAsia="en-US" w:bidi="ar-SA"/>
      </w:rPr>
    </w:lvl>
    <w:lvl w:ilvl="1" w:tplc="D2DE4788">
      <w:start w:val="1"/>
      <w:numFmt w:val="lowerLetter"/>
      <w:lvlText w:val="%2)"/>
      <w:lvlJc w:val="left"/>
      <w:pPr>
        <w:ind w:left="784" w:hanging="274"/>
      </w:pPr>
      <w:rPr>
        <w:rFonts w:ascii="Arial MT" w:eastAsia="Arial MT" w:hAnsi="Arial MT" w:cs="Arial MT" w:hint="default"/>
        <w:color w:val="1F1D1E"/>
        <w:w w:val="96"/>
        <w:sz w:val="20"/>
        <w:szCs w:val="20"/>
        <w:lang w:val="vi" w:eastAsia="en-US" w:bidi="ar-SA"/>
      </w:rPr>
    </w:lvl>
    <w:lvl w:ilvl="2" w:tplc="8E6C4ED4">
      <w:numFmt w:val="bullet"/>
      <w:lvlText w:val="•"/>
      <w:lvlJc w:val="left"/>
      <w:pPr>
        <w:ind w:left="1709" w:hanging="274"/>
      </w:pPr>
      <w:rPr>
        <w:rFonts w:hint="default"/>
        <w:lang w:val="vi" w:eastAsia="en-US" w:bidi="ar-SA"/>
      </w:rPr>
    </w:lvl>
    <w:lvl w:ilvl="3" w:tplc="84204C4A">
      <w:numFmt w:val="bullet"/>
      <w:lvlText w:val="•"/>
      <w:lvlJc w:val="left"/>
      <w:pPr>
        <w:ind w:left="2638" w:hanging="274"/>
      </w:pPr>
      <w:rPr>
        <w:rFonts w:hint="default"/>
        <w:lang w:val="vi" w:eastAsia="en-US" w:bidi="ar-SA"/>
      </w:rPr>
    </w:lvl>
    <w:lvl w:ilvl="4" w:tplc="409AC2B6">
      <w:numFmt w:val="bullet"/>
      <w:lvlText w:val="•"/>
      <w:lvlJc w:val="left"/>
      <w:pPr>
        <w:ind w:left="3567" w:hanging="274"/>
      </w:pPr>
      <w:rPr>
        <w:rFonts w:hint="default"/>
        <w:lang w:val="vi" w:eastAsia="en-US" w:bidi="ar-SA"/>
      </w:rPr>
    </w:lvl>
    <w:lvl w:ilvl="5" w:tplc="6D2CC0AC">
      <w:numFmt w:val="bullet"/>
      <w:lvlText w:val="•"/>
      <w:lvlJc w:val="left"/>
      <w:pPr>
        <w:ind w:left="4496" w:hanging="274"/>
      </w:pPr>
      <w:rPr>
        <w:rFonts w:hint="default"/>
        <w:lang w:val="vi" w:eastAsia="en-US" w:bidi="ar-SA"/>
      </w:rPr>
    </w:lvl>
    <w:lvl w:ilvl="6" w:tplc="36C8F32A">
      <w:numFmt w:val="bullet"/>
      <w:lvlText w:val="•"/>
      <w:lvlJc w:val="left"/>
      <w:pPr>
        <w:ind w:left="5425" w:hanging="274"/>
      </w:pPr>
      <w:rPr>
        <w:rFonts w:hint="default"/>
        <w:lang w:val="vi" w:eastAsia="en-US" w:bidi="ar-SA"/>
      </w:rPr>
    </w:lvl>
    <w:lvl w:ilvl="7" w:tplc="24E26E48">
      <w:numFmt w:val="bullet"/>
      <w:lvlText w:val="•"/>
      <w:lvlJc w:val="left"/>
      <w:pPr>
        <w:ind w:left="6354" w:hanging="274"/>
      </w:pPr>
      <w:rPr>
        <w:rFonts w:hint="default"/>
        <w:lang w:val="vi" w:eastAsia="en-US" w:bidi="ar-SA"/>
      </w:rPr>
    </w:lvl>
    <w:lvl w:ilvl="8" w:tplc="224E627E">
      <w:numFmt w:val="bullet"/>
      <w:lvlText w:val="•"/>
      <w:lvlJc w:val="left"/>
      <w:pPr>
        <w:ind w:left="7283" w:hanging="274"/>
      </w:pPr>
      <w:rPr>
        <w:rFonts w:hint="default"/>
        <w:lang w:val="vi" w:eastAsia="en-US" w:bidi="ar-SA"/>
      </w:rPr>
    </w:lvl>
  </w:abstractNum>
  <w:abstractNum w:abstractNumId="32" w15:restartNumberingAfterBreak="0">
    <w:nsid w:val="57AF27A9"/>
    <w:multiLevelType w:val="hybridMultilevel"/>
    <w:tmpl w:val="950420B4"/>
    <w:lvl w:ilvl="0" w:tplc="0B38B326">
      <w:start w:val="4"/>
      <w:numFmt w:val="lowerLetter"/>
      <w:lvlText w:val="%1)"/>
      <w:lvlJc w:val="left"/>
      <w:pPr>
        <w:ind w:left="784" w:hanging="269"/>
      </w:pPr>
      <w:rPr>
        <w:rFonts w:ascii="Arial MT" w:eastAsia="Arial MT" w:hAnsi="Arial MT" w:cs="Arial MT" w:hint="default"/>
        <w:color w:val="1F1D1E"/>
        <w:w w:val="96"/>
        <w:sz w:val="20"/>
        <w:szCs w:val="20"/>
        <w:lang w:val="vi" w:eastAsia="en-US" w:bidi="ar-SA"/>
      </w:rPr>
    </w:lvl>
    <w:lvl w:ilvl="1" w:tplc="52AAC434">
      <w:start w:val="1"/>
      <w:numFmt w:val="upperRoman"/>
      <w:lvlText w:val="%2."/>
      <w:lvlJc w:val="left"/>
      <w:pPr>
        <w:ind w:left="1055" w:hanging="180"/>
      </w:pPr>
      <w:rPr>
        <w:rFonts w:ascii="Arial MT" w:eastAsia="Arial MT" w:hAnsi="Arial MT" w:cs="Arial MT" w:hint="default"/>
        <w:color w:val="1F1D1E"/>
        <w:spacing w:val="-2"/>
        <w:w w:val="96"/>
        <w:sz w:val="20"/>
        <w:szCs w:val="20"/>
        <w:lang w:val="vi" w:eastAsia="en-US" w:bidi="ar-SA"/>
      </w:rPr>
    </w:lvl>
    <w:lvl w:ilvl="2" w:tplc="7E588D36">
      <w:numFmt w:val="bullet"/>
      <w:lvlText w:val="•"/>
      <w:lvlJc w:val="left"/>
      <w:pPr>
        <w:ind w:left="1957" w:hanging="180"/>
      </w:pPr>
      <w:rPr>
        <w:rFonts w:hint="default"/>
        <w:lang w:val="vi" w:eastAsia="en-US" w:bidi="ar-SA"/>
      </w:rPr>
    </w:lvl>
    <w:lvl w:ilvl="3" w:tplc="D7D819FC">
      <w:numFmt w:val="bullet"/>
      <w:lvlText w:val="•"/>
      <w:lvlJc w:val="left"/>
      <w:pPr>
        <w:ind w:left="2855" w:hanging="180"/>
      </w:pPr>
      <w:rPr>
        <w:rFonts w:hint="default"/>
        <w:lang w:val="vi" w:eastAsia="en-US" w:bidi="ar-SA"/>
      </w:rPr>
    </w:lvl>
    <w:lvl w:ilvl="4" w:tplc="2092F4B2">
      <w:numFmt w:val="bullet"/>
      <w:lvlText w:val="•"/>
      <w:lvlJc w:val="left"/>
      <w:pPr>
        <w:ind w:left="3753" w:hanging="180"/>
      </w:pPr>
      <w:rPr>
        <w:rFonts w:hint="default"/>
        <w:lang w:val="vi" w:eastAsia="en-US" w:bidi="ar-SA"/>
      </w:rPr>
    </w:lvl>
    <w:lvl w:ilvl="5" w:tplc="EA183B2A">
      <w:numFmt w:val="bullet"/>
      <w:lvlText w:val="•"/>
      <w:lvlJc w:val="left"/>
      <w:pPr>
        <w:ind w:left="4651" w:hanging="180"/>
      </w:pPr>
      <w:rPr>
        <w:rFonts w:hint="default"/>
        <w:lang w:val="vi" w:eastAsia="en-US" w:bidi="ar-SA"/>
      </w:rPr>
    </w:lvl>
    <w:lvl w:ilvl="6" w:tplc="49D62164">
      <w:numFmt w:val="bullet"/>
      <w:lvlText w:val="•"/>
      <w:lvlJc w:val="left"/>
      <w:pPr>
        <w:ind w:left="5549" w:hanging="180"/>
      </w:pPr>
      <w:rPr>
        <w:rFonts w:hint="default"/>
        <w:lang w:val="vi" w:eastAsia="en-US" w:bidi="ar-SA"/>
      </w:rPr>
    </w:lvl>
    <w:lvl w:ilvl="7" w:tplc="39E8D81A">
      <w:numFmt w:val="bullet"/>
      <w:lvlText w:val="•"/>
      <w:lvlJc w:val="left"/>
      <w:pPr>
        <w:ind w:left="6447" w:hanging="180"/>
      </w:pPr>
      <w:rPr>
        <w:rFonts w:hint="default"/>
        <w:lang w:val="vi" w:eastAsia="en-US" w:bidi="ar-SA"/>
      </w:rPr>
    </w:lvl>
    <w:lvl w:ilvl="8" w:tplc="EAC64E82">
      <w:numFmt w:val="bullet"/>
      <w:lvlText w:val="•"/>
      <w:lvlJc w:val="left"/>
      <w:pPr>
        <w:ind w:left="7345" w:hanging="180"/>
      </w:pPr>
      <w:rPr>
        <w:rFonts w:hint="default"/>
        <w:lang w:val="vi" w:eastAsia="en-US" w:bidi="ar-SA"/>
      </w:rPr>
    </w:lvl>
  </w:abstractNum>
  <w:abstractNum w:abstractNumId="33" w15:restartNumberingAfterBreak="0">
    <w:nsid w:val="5C3E022B"/>
    <w:multiLevelType w:val="multilevel"/>
    <w:tmpl w:val="D1B84168"/>
    <w:lvl w:ilvl="0">
      <w:start w:val="1"/>
      <w:numFmt w:val="low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5E4B3829"/>
    <w:multiLevelType w:val="multilevel"/>
    <w:tmpl w:val="6D9C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37130E"/>
    <w:multiLevelType w:val="multilevel"/>
    <w:tmpl w:val="5E1CCF38"/>
    <w:lvl w:ilvl="0">
      <w:start w:val="1"/>
      <w:numFmt w:val="lowerLetter"/>
      <w:lvlText w:val="%1)"/>
      <w:lvlJc w:val="left"/>
      <w:pPr>
        <w:ind w:left="0" w:firstLine="0"/>
      </w:pPr>
      <w:rPr>
        <w:rFonts w:ascii="Arial" w:eastAsia="Arial" w:hAnsi="Arial" w:cs="Arial"/>
        <w:b w:val="0"/>
        <w:bCs w:val="0"/>
        <w:i w:val="0"/>
        <w:iCs w:val="0"/>
        <w:smallCaps w:val="0"/>
        <w:strike w:val="0"/>
        <w:dstrike w:val="0"/>
        <w:color w:val="211D1E"/>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5F4F18DE"/>
    <w:multiLevelType w:val="multilevel"/>
    <w:tmpl w:val="51D60446"/>
    <w:lvl w:ilvl="0">
      <w:start w:val="1"/>
      <w:numFmt w:val="low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5F591663"/>
    <w:multiLevelType w:val="multilevel"/>
    <w:tmpl w:val="1312E65C"/>
    <w:lvl w:ilvl="0">
      <w:start w:val="6"/>
      <w:numFmt w:val="decimal"/>
      <w:lvlText w:val="%1"/>
      <w:lvlJc w:val="left"/>
      <w:pPr>
        <w:ind w:left="999" w:hanging="720"/>
      </w:pPr>
      <w:rPr>
        <w:rFonts w:hint="default"/>
        <w:lang w:val="vi" w:eastAsia="en-US" w:bidi="ar-SA"/>
      </w:rPr>
    </w:lvl>
    <w:lvl w:ilvl="1">
      <w:start w:val="1"/>
      <w:numFmt w:val="decimal"/>
      <w:lvlText w:val="%1.%2"/>
      <w:lvlJc w:val="left"/>
      <w:pPr>
        <w:ind w:left="999" w:hanging="720"/>
      </w:pPr>
      <w:rPr>
        <w:rFonts w:hint="default"/>
        <w:lang w:val="vi" w:eastAsia="en-US" w:bidi="ar-SA"/>
      </w:rPr>
    </w:lvl>
    <w:lvl w:ilvl="2">
      <w:start w:val="1"/>
      <w:numFmt w:val="decimal"/>
      <w:lvlText w:val="%1.%2.%3"/>
      <w:lvlJc w:val="left"/>
      <w:pPr>
        <w:ind w:left="999" w:hanging="720"/>
      </w:pPr>
      <w:rPr>
        <w:rFonts w:ascii="Arial" w:eastAsia="Arial" w:hAnsi="Arial" w:cs="Arial" w:hint="default"/>
        <w:b/>
        <w:bCs/>
        <w:color w:val="004D90"/>
        <w:spacing w:val="-2"/>
        <w:w w:val="97"/>
        <w:sz w:val="20"/>
        <w:szCs w:val="20"/>
        <w:lang w:val="vi" w:eastAsia="en-US" w:bidi="ar-SA"/>
      </w:rPr>
    </w:lvl>
    <w:lvl w:ilvl="3">
      <w:start w:val="1"/>
      <w:numFmt w:val="lowerLetter"/>
      <w:lvlText w:val="%4)"/>
      <w:lvlJc w:val="left"/>
      <w:pPr>
        <w:ind w:left="1090" w:hanging="360"/>
      </w:pPr>
      <w:rPr>
        <w:rFonts w:hint="default"/>
        <w:w w:val="96"/>
        <w:lang w:val="vi" w:eastAsia="en-US" w:bidi="ar-SA"/>
      </w:rPr>
    </w:lvl>
    <w:lvl w:ilvl="4">
      <w:numFmt w:val="bullet"/>
      <w:lvlText w:val="•"/>
      <w:lvlJc w:val="left"/>
      <w:pPr>
        <w:ind w:left="4030" w:hanging="360"/>
      </w:pPr>
      <w:rPr>
        <w:rFonts w:hint="default"/>
        <w:lang w:val="vi" w:eastAsia="en-US" w:bidi="ar-SA"/>
      </w:rPr>
    </w:lvl>
    <w:lvl w:ilvl="5">
      <w:numFmt w:val="bullet"/>
      <w:lvlText w:val="•"/>
      <w:lvlJc w:val="left"/>
      <w:pPr>
        <w:ind w:left="5007" w:hanging="360"/>
      </w:pPr>
      <w:rPr>
        <w:rFonts w:hint="default"/>
        <w:lang w:val="vi" w:eastAsia="en-US" w:bidi="ar-SA"/>
      </w:rPr>
    </w:lvl>
    <w:lvl w:ilvl="6">
      <w:numFmt w:val="bullet"/>
      <w:lvlText w:val="•"/>
      <w:lvlJc w:val="left"/>
      <w:pPr>
        <w:ind w:left="5984" w:hanging="360"/>
      </w:pPr>
      <w:rPr>
        <w:rFonts w:hint="default"/>
        <w:lang w:val="vi" w:eastAsia="en-US" w:bidi="ar-SA"/>
      </w:rPr>
    </w:lvl>
    <w:lvl w:ilvl="7">
      <w:numFmt w:val="bullet"/>
      <w:lvlText w:val="•"/>
      <w:lvlJc w:val="left"/>
      <w:pPr>
        <w:ind w:left="6960" w:hanging="360"/>
      </w:pPr>
      <w:rPr>
        <w:rFonts w:hint="default"/>
        <w:lang w:val="vi" w:eastAsia="en-US" w:bidi="ar-SA"/>
      </w:rPr>
    </w:lvl>
    <w:lvl w:ilvl="8">
      <w:numFmt w:val="bullet"/>
      <w:lvlText w:val="•"/>
      <w:lvlJc w:val="left"/>
      <w:pPr>
        <w:ind w:left="7937" w:hanging="360"/>
      </w:pPr>
      <w:rPr>
        <w:rFonts w:hint="default"/>
        <w:lang w:val="vi" w:eastAsia="en-US" w:bidi="ar-SA"/>
      </w:rPr>
    </w:lvl>
  </w:abstractNum>
  <w:abstractNum w:abstractNumId="38" w15:restartNumberingAfterBreak="0">
    <w:nsid w:val="62313800"/>
    <w:multiLevelType w:val="hybridMultilevel"/>
    <w:tmpl w:val="0A6890BC"/>
    <w:lvl w:ilvl="0" w:tplc="90C08DEE">
      <w:start w:val="1"/>
      <w:numFmt w:val="lowerRoman"/>
      <w:suff w:val="space"/>
      <w:lvlText w:val="%1."/>
      <w:lvlJc w:val="left"/>
      <w:pPr>
        <w:ind w:left="753" w:hanging="72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39" w15:restartNumberingAfterBreak="0">
    <w:nsid w:val="6587403C"/>
    <w:multiLevelType w:val="multilevel"/>
    <w:tmpl w:val="A1EA40A0"/>
    <w:lvl w:ilvl="0">
      <w:start w:val="1"/>
      <w:numFmt w:val="lowerRoman"/>
      <w:lvlText w:val="%1."/>
      <w:lvlJc w:val="left"/>
      <w:pPr>
        <w:ind w:left="0" w:firstLine="0"/>
      </w:pPr>
      <w:rPr>
        <w:rFonts w:ascii="Times New Roman" w:eastAsia="Arial" w:hAnsi="Times New Roman" w:cs="Times New Roman" w:hint="default"/>
        <w:b w:val="0"/>
        <w:bCs w:val="0"/>
        <w:i w:val="0"/>
        <w:iCs w:val="0"/>
        <w:smallCaps w:val="0"/>
        <w:strike w:val="0"/>
        <w:dstrike w:val="0"/>
        <w:color w:val="auto"/>
        <w:spacing w:val="0"/>
        <w:w w:val="100"/>
        <w:position w:val="0"/>
        <w:sz w:val="26"/>
        <w:szCs w:val="26"/>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6B707FDE"/>
    <w:multiLevelType w:val="hybridMultilevel"/>
    <w:tmpl w:val="6406A0E6"/>
    <w:lvl w:ilvl="0" w:tplc="1B76C6AA">
      <w:start w:val="6"/>
      <w:numFmt w:val="lowerLetter"/>
      <w:lvlText w:val="%1)"/>
      <w:lvlJc w:val="left"/>
      <w:pPr>
        <w:ind w:left="736" w:hanging="132"/>
      </w:pPr>
      <w:rPr>
        <w:rFonts w:ascii="Arial MT" w:eastAsia="Arial MT" w:hAnsi="Arial MT" w:cs="Arial MT" w:hint="default"/>
        <w:color w:val="1F1D1E"/>
        <w:spacing w:val="-2"/>
        <w:w w:val="96"/>
        <w:sz w:val="18"/>
        <w:szCs w:val="18"/>
        <w:lang w:val="vi" w:eastAsia="en-US" w:bidi="ar-SA"/>
      </w:rPr>
    </w:lvl>
    <w:lvl w:ilvl="1" w:tplc="E15AF8F0">
      <w:start w:val="1"/>
      <w:numFmt w:val="upperRoman"/>
      <w:lvlText w:val="%2."/>
      <w:lvlJc w:val="left"/>
      <w:pPr>
        <w:ind w:left="1144" w:hanging="269"/>
      </w:pPr>
      <w:rPr>
        <w:rFonts w:hint="default"/>
        <w:spacing w:val="-2"/>
        <w:w w:val="96"/>
        <w:lang w:val="vi" w:eastAsia="en-US" w:bidi="ar-SA"/>
      </w:rPr>
    </w:lvl>
    <w:lvl w:ilvl="2" w:tplc="A76C5FA4">
      <w:numFmt w:val="bullet"/>
      <w:lvlText w:val="•"/>
      <w:lvlJc w:val="left"/>
      <w:pPr>
        <w:ind w:left="2029" w:hanging="269"/>
      </w:pPr>
      <w:rPr>
        <w:rFonts w:hint="default"/>
        <w:lang w:val="vi" w:eastAsia="en-US" w:bidi="ar-SA"/>
      </w:rPr>
    </w:lvl>
    <w:lvl w:ilvl="3" w:tplc="8E0863D4">
      <w:numFmt w:val="bullet"/>
      <w:lvlText w:val="•"/>
      <w:lvlJc w:val="left"/>
      <w:pPr>
        <w:ind w:left="2918" w:hanging="269"/>
      </w:pPr>
      <w:rPr>
        <w:rFonts w:hint="default"/>
        <w:lang w:val="vi" w:eastAsia="en-US" w:bidi="ar-SA"/>
      </w:rPr>
    </w:lvl>
    <w:lvl w:ilvl="4" w:tplc="2D1CFFE2">
      <w:numFmt w:val="bullet"/>
      <w:lvlText w:val="•"/>
      <w:lvlJc w:val="left"/>
      <w:pPr>
        <w:ind w:left="3807" w:hanging="269"/>
      </w:pPr>
      <w:rPr>
        <w:rFonts w:hint="default"/>
        <w:lang w:val="vi" w:eastAsia="en-US" w:bidi="ar-SA"/>
      </w:rPr>
    </w:lvl>
    <w:lvl w:ilvl="5" w:tplc="1DE8A410">
      <w:numFmt w:val="bullet"/>
      <w:lvlText w:val="•"/>
      <w:lvlJc w:val="left"/>
      <w:pPr>
        <w:ind w:left="4696" w:hanging="269"/>
      </w:pPr>
      <w:rPr>
        <w:rFonts w:hint="default"/>
        <w:lang w:val="vi" w:eastAsia="en-US" w:bidi="ar-SA"/>
      </w:rPr>
    </w:lvl>
    <w:lvl w:ilvl="6" w:tplc="6EAEA7D4">
      <w:numFmt w:val="bullet"/>
      <w:lvlText w:val="•"/>
      <w:lvlJc w:val="left"/>
      <w:pPr>
        <w:ind w:left="5585" w:hanging="269"/>
      </w:pPr>
      <w:rPr>
        <w:rFonts w:hint="default"/>
        <w:lang w:val="vi" w:eastAsia="en-US" w:bidi="ar-SA"/>
      </w:rPr>
    </w:lvl>
    <w:lvl w:ilvl="7" w:tplc="0544798E">
      <w:numFmt w:val="bullet"/>
      <w:lvlText w:val="•"/>
      <w:lvlJc w:val="left"/>
      <w:pPr>
        <w:ind w:left="6474" w:hanging="269"/>
      </w:pPr>
      <w:rPr>
        <w:rFonts w:hint="default"/>
        <w:lang w:val="vi" w:eastAsia="en-US" w:bidi="ar-SA"/>
      </w:rPr>
    </w:lvl>
    <w:lvl w:ilvl="8" w:tplc="A19EB364">
      <w:numFmt w:val="bullet"/>
      <w:lvlText w:val="•"/>
      <w:lvlJc w:val="left"/>
      <w:pPr>
        <w:ind w:left="7363" w:hanging="269"/>
      </w:pPr>
      <w:rPr>
        <w:rFonts w:hint="default"/>
        <w:lang w:val="vi" w:eastAsia="en-US" w:bidi="ar-SA"/>
      </w:rPr>
    </w:lvl>
  </w:abstractNum>
  <w:abstractNum w:abstractNumId="41" w15:restartNumberingAfterBreak="0">
    <w:nsid w:val="719F296A"/>
    <w:multiLevelType w:val="multilevel"/>
    <w:tmpl w:val="F8E6201A"/>
    <w:lvl w:ilvl="0">
      <w:start w:val="1"/>
      <w:numFmt w:val="upp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2FA29C2"/>
    <w:multiLevelType w:val="multilevel"/>
    <w:tmpl w:val="844C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097B07"/>
    <w:multiLevelType w:val="hybridMultilevel"/>
    <w:tmpl w:val="586468C6"/>
    <w:lvl w:ilvl="0" w:tplc="0D4424A2">
      <w:start w:val="5"/>
      <w:numFmt w:val="lowerRoman"/>
      <w:lvlText w:val="%1."/>
      <w:lvlJc w:val="left"/>
      <w:pPr>
        <w:ind w:left="736" w:hanging="461"/>
      </w:pPr>
      <w:rPr>
        <w:rFonts w:ascii="Times New Roman" w:eastAsia="Arial MT" w:hAnsi="Times New Roman" w:cs="Times New Roman" w:hint="default"/>
        <w:spacing w:val="0"/>
        <w:w w:val="99"/>
        <w:sz w:val="26"/>
        <w:szCs w:val="26"/>
        <w:lang w:val="vi" w:eastAsia="en-US" w:bidi="ar-SA"/>
      </w:rPr>
    </w:lvl>
    <w:lvl w:ilvl="1" w:tplc="3C38B5BE">
      <w:start w:val="1"/>
      <w:numFmt w:val="lowerLetter"/>
      <w:lvlText w:val="%2)"/>
      <w:lvlJc w:val="left"/>
      <w:pPr>
        <w:ind w:left="1091" w:hanging="236"/>
        <w:jc w:val="right"/>
      </w:pPr>
      <w:rPr>
        <w:rFonts w:ascii="Arial MT" w:eastAsia="Arial MT" w:hAnsi="Arial MT" w:cs="Arial MT" w:hint="default"/>
        <w:w w:val="96"/>
        <w:sz w:val="20"/>
        <w:szCs w:val="20"/>
        <w:lang w:val="vi" w:eastAsia="en-US" w:bidi="ar-SA"/>
      </w:rPr>
    </w:lvl>
    <w:lvl w:ilvl="2" w:tplc="B21EDAF0">
      <w:numFmt w:val="bullet"/>
      <w:lvlText w:val="•"/>
      <w:lvlJc w:val="left"/>
      <w:pPr>
        <w:ind w:left="1972" w:hanging="236"/>
      </w:pPr>
      <w:rPr>
        <w:rFonts w:hint="default"/>
        <w:lang w:val="vi" w:eastAsia="en-US" w:bidi="ar-SA"/>
      </w:rPr>
    </w:lvl>
    <w:lvl w:ilvl="3" w:tplc="EC9E0884">
      <w:numFmt w:val="bullet"/>
      <w:lvlText w:val="•"/>
      <w:lvlJc w:val="left"/>
      <w:pPr>
        <w:ind w:left="2845" w:hanging="236"/>
      </w:pPr>
      <w:rPr>
        <w:rFonts w:hint="default"/>
        <w:lang w:val="vi" w:eastAsia="en-US" w:bidi="ar-SA"/>
      </w:rPr>
    </w:lvl>
    <w:lvl w:ilvl="4" w:tplc="F8E28164">
      <w:numFmt w:val="bullet"/>
      <w:lvlText w:val="•"/>
      <w:lvlJc w:val="left"/>
      <w:pPr>
        <w:ind w:left="3718" w:hanging="236"/>
      </w:pPr>
      <w:rPr>
        <w:rFonts w:hint="default"/>
        <w:lang w:val="vi" w:eastAsia="en-US" w:bidi="ar-SA"/>
      </w:rPr>
    </w:lvl>
    <w:lvl w:ilvl="5" w:tplc="72FCB000">
      <w:numFmt w:val="bullet"/>
      <w:lvlText w:val="•"/>
      <w:lvlJc w:val="left"/>
      <w:pPr>
        <w:ind w:left="4591" w:hanging="236"/>
      </w:pPr>
      <w:rPr>
        <w:rFonts w:hint="default"/>
        <w:lang w:val="vi" w:eastAsia="en-US" w:bidi="ar-SA"/>
      </w:rPr>
    </w:lvl>
    <w:lvl w:ilvl="6" w:tplc="9C005010">
      <w:numFmt w:val="bullet"/>
      <w:lvlText w:val="•"/>
      <w:lvlJc w:val="left"/>
      <w:pPr>
        <w:ind w:left="5464" w:hanging="236"/>
      </w:pPr>
      <w:rPr>
        <w:rFonts w:hint="default"/>
        <w:lang w:val="vi" w:eastAsia="en-US" w:bidi="ar-SA"/>
      </w:rPr>
    </w:lvl>
    <w:lvl w:ilvl="7" w:tplc="F07C4C8E">
      <w:numFmt w:val="bullet"/>
      <w:lvlText w:val="•"/>
      <w:lvlJc w:val="left"/>
      <w:pPr>
        <w:ind w:left="6337" w:hanging="236"/>
      </w:pPr>
      <w:rPr>
        <w:rFonts w:hint="default"/>
        <w:lang w:val="vi" w:eastAsia="en-US" w:bidi="ar-SA"/>
      </w:rPr>
    </w:lvl>
    <w:lvl w:ilvl="8" w:tplc="775441EE">
      <w:numFmt w:val="bullet"/>
      <w:lvlText w:val="•"/>
      <w:lvlJc w:val="left"/>
      <w:pPr>
        <w:ind w:left="7210" w:hanging="236"/>
      </w:pPr>
      <w:rPr>
        <w:rFonts w:hint="default"/>
        <w:lang w:val="vi" w:eastAsia="en-US" w:bidi="ar-SA"/>
      </w:rPr>
    </w:lvl>
  </w:abstractNum>
  <w:abstractNum w:abstractNumId="44" w15:restartNumberingAfterBreak="0">
    <w:nsid w:val="7A126118"/>
    <w:multiLevelType w:val="multilevel"/>
    <w:tmpl w:val="35380C8A"/>
    <w:lvl w:ilvl="0">
      <w:start w:val="6"/>
      <w:numFmt w:val="decimal"/>
      <w:lvlText w:val="%1"/>
      <w:lvlJc w:val="left"/>
      <w:pPr>
        <w:ind w:left="999" w:hanging="720"/>
      </w:pPr>
      <w:rPr>
        <w:rFonts w:hint="default"/>
        <w:lang w:val="vi" w:eastAsia="en-US" w:bidi="ar-SA"/>
      </w:rPr>
    </w:lvl>
    <w:lvl w:ilvl="1">
      <w:start w:val="4"/>
      <w:numFmt w:val="decimal"/>
      <w:lvlText w:val="%1.%2"/>
      <w:lvlJc w:val="left"/>
      <w:pPr>
        <w:ind w:left="999" w:hanging="720"/>
      </w:pPr>
      <w:rPr>
        <w:rFonts w:ascii="Arial" w:eastAsia="Arial" w:hAnsi="Arial" w:cs="Arial" w:hint="default"/>
        <w:b/>
        <w:bCs/>
        <w:w w:val="100"/>
        <w:sz w:val="22"/>
        <w:szCs w:val="22"/>
        <w:lang w:val="vi" w:eastAsia="en-US" w:bidi="ar-SA"/>
      </w:rPr>
    </w:lvl>
    <w:lvl w:ilvl="2">
      <w:start w:val="1"/>
      <w:numFmt w:val="decimal"/>
      <w:lvlText w:val="%1.%2.%3"/>
      <w:lvlJc w:val="left"/>
      <w:pPr>
        <w:ind w:left="999" w:hanging="720"/>
      </w:pPr>
      <w:rPr>
        <w:rFonts w:ascii="Arial" w:eastAsia="Arial" w:hAnsi="Arial" w:cs="Arial" w:hint="default"/>
        <w:b/>
        <w:bCs/>
        <w:color w:val="004D8F"/>
        <w:spacing w:val="-2"/>
        <w:w w:val="97"/>
        <w:sz w:val="20"/>
        <w:szCs w:val="20"/>
        <w:lang w:val="vi" w:eastAsia="en-US" w:bidi="ar-SA"/>
      </w:rPr>
    </w:lvl>
    <w:lvl w:ilvl="3">
      <w:numFmt w:val="bullet"/>
      <w:lvlText w:val="•"/>
      <w:lvlJc w:val="left"/>
      <w:pPr>
        <w:ind w:left="3667" w:hanging="720"/>
      </w:pPr>
      <w:rPr>
        <w:rFonts w:hint="default"/>
        <w:lang w:val="vi" w:eastAsia="en-US" w:bidi="ar-SA"/>
      </w:rPr>
    </w:lvl>
    <w:lvl w:ilvl="4">
      <w:numFmt w:val="bullet"/>
      <w:lvlText w:val="•"/>
      <w:lvlJc w:val="left"/>
      <w:pPr>
        <w:ind w:left="4556" w:hanging="720"/>
      </w:pPr>
      <w:rPr>
        <w:rFonts w:hint="default"/>
        <w:lang w:val="vi" w:eastAsia="en-US" w:bidi="ar-SA"/>
      </w:rPr>
    </w:lvl>
    <w:lvl w:ilvl="5">
      <w:numFmt w:val="bullet"/>
      <w:lvlText w:val="•"/>
      <w:lvlJc w:val="left"/>
      <w:pPr>
        <w:ind w:left="5445" w:hanging="720"/>
      </w:pPr>
      <w:rPr>
        <w:rFonts w:hint="default"/>
        <w:lang w:val="vi" w:eastAsia="en-US" w:bidi="ar-SA"/>
      </w:rPr>
    </w:lvl>
    <w:lvl w:ilvl="6">
      <w:numFmt w:val="bullet"/>
      <w:lvlText w:val="•"/>
      <w:lvlJc w:val="left"/>
      <w:pPr>
        <w:ind w:left="6334" w:hanging="720"/>
      </w:pPr>
      <w:rPr>
        <w:rFonts w:hint="default"/>
        <w:lang w:val="vi" w:eastAsia="en-US" w:bidi="ar-SA"/>
      </w:rPr>
    </w:lvl>
    <w:lvl w:ilvl="7">
      <w:numFmt w:val="bullet"/>
      <w:lvlText w:val="•"/>
      <w:lvlJc w:val="left"/>
      <w:pPr>
        <w:ind w:left="7223" w:hanging="720"/>
      </w:pPr>
      <w:rPr>
        <w:rFonts w:hint="default"/>
        <w:lang w:val="vi" w:eastAsia="en-US" w:bidi="ar-SA"/>
      </w:rPr>
    </w:lvl>
    <w:lvl w:ilvl="8">
      <w:numFmt w:val="bullet"/>
      <w:lvlText w:val="•"/>
      <w:lvlJc w:val="left"/>
      <w:pPr>
        <w:ind w:left="8112" w:hanging="720"/>
      </w:pPr>
      <w:rPr>
        <w:rFonts w:hint="default"/>
        <w:lang w:val="vi" w:eastAsia="en-US" w:bidi="ar-SA"/>
      </w:rPr>
    </w:lvl>
  </w:abstractNum>
  <w:abstractNum w:abstractNumId="45" w15:restartNumberingAfterBreak="0">
    <w:nsid w:val="7A4339DD"/>
    <w:multiLevelType w:val="multilevel"/>
    <w:tmpl w:val="2D9298DE"/>
    <w:lvl w:ilvl="0">
      <w:start w:val="1"/>
      <w:numFmt w:val="lowerRoman"/>
      <w:lvlText w:val="%1."/>
      <w:lvlJc w:val="left"/>
      <w:pPr>
        <w:ind w:left="0" w:firstLine="0"/>
      </w:pPr>
      <w:rPr>
        <w:rFonts w:ascii="Arial" w:eastAsia="Arial" w:hAnsi="Arial" w:cs="Arial"/>
        <w:b w:val="0"/>
        <w:bCs w:val="0"/>
        <w:i w:val="0"/>
        <w:iCs w:val="0"/>
        <w:smallCaps w:val="0"/>
        <w:strike w:val="0"/>
        <w:dstrike w:val="0"/>
        <w:color w:val="004D8F"/>
        <w:spacing w:val="0"/>
        <w:w w:val="100"/>
        <w:position w:val="0"/>
        <w:sz w:val="20"/>
        <w:szCs w:val="20"/>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7A962BB3"/>
    <w:multiLevelType w:val="hybridMultilevel"/>
    <w:tmpl w:val="45EA9854"/>
    <w:lvl w:ilvl="0" w:tplc="6D98CB9E">
      <w:start w:val="5"/>
      <w:numFmt w:val="lowerLetter"/>
      <w:lvlText w:val="%1)"/>
      <w:lvlJc w:val="left"/>
      <w:pPr>
        <w:ind w:left="784" w:hanging="180"/>
      </w:pPr>
      <w:rPr>
        <w:rFonts w:ascii="Arial MT" w:eastAsia="Arial MT" w:hAnsi="Arial MT" w:cs="Arial MT" w:hint="default"/>
        <w:w w:val="96"/>
        <w:sz w:val="18"/>
        <w:szCs w:val="18"/>
        <w:lang w:val="vi" w:eastAsia="en-US" w:bidi="ar-SA"/>
      </w:rPr>
    </w:lvl>
    <w:lvl w:ilvl="1" w:tplc="12E06258">
      <w:start w:val="1"/>
      <w:numFmt w:val="upperRoman"/>
      <w:lvlText w:val="%2."/>
      <w:lvlJc w:val="left"/>
      <w:pPr>
        <w:ind w:left="1110" w:hanging="243"/>
      </w:pPr>
      <w:rPr>
        <w:rFonts w:ascii="Arial MT" w:eastAsia="Arial MT" w:hAnsi="Arial MT" w:cs="Arial MT" w:hint="default"/>
        <w:color w:val="1F1D1E"/>
        <w:spacing w:val="-2"/>
        <w:w w:val="96"/>
        <w:sz w:val="20"/>
        <w:szCs w:val="20"/>
        <w:lang w:val="vi" w:eastAsia="en-US" w:bidi="ar-SA"/>
      </w:rPr>
    </w:lvl>
    <w:lvl w:ilvl="2" w:tplc="27B6EDF6">
      <w:numFmt w:val="bullet"/>
      <w:lvlText w:val="•"/>
      <w:lvlJc w:val="left"/>
      <w:pPr>
        <w:ind w:left="2011" w:hanging="243"/>
      </w:pPr>
      <w:rPr>
        <w:rFonts w:hint="default"/>
        <w:lang w:val="vi" w:eastAsia="en-US" w:bidi="ar-SA"/>
      </w:rPr>
    </w:lvl>
    <w:lvl w:ilvl="3" w:tplc="7EA4EFB2">
      <w:numFmt w:val="bullet"/>
      <w:lvlText w:val="•"/>
      <w:lvlJc w:val="left"/>
      <w:pPr>
        <w:ind w:left="2902" w:hanging="243"/>
      </w:pPr>
      <w:rPr>
        <w:rFonts w:hint="default"/>
        <w:lang w:val="vi" w:eastAsia="en-US" w:bidi="ar-SA"/>
      </w:rPr>
    </w:lvl>
    <w:lvl w:ilvl="4" w:tplc="4A2AA01E">
      <w:numFmt w:val="bullet"/>
      <w:lvlText w:val="•"/>
      <w:lvlJc w:val="left"/>
      <w:pPr>
        <w:ind w:left="3793" w:hanging="243"/>
      </w:pPr>
      <w:rPr>
        <w:rFonts w:hint="default"/>
        <w:lang w:val="vi" w:eastAsia="en-US" w:bidi="ar-SA"/>
      </w:rPr>
    </w:lvl>
    <w:lvl w:ilvl="5" w:tplc="4EFA2D5E">
      <w:numFmt w:val="bullet"/>
      <w:lvlText w:val="•"/>
      <w:lvlJc w:val="left"/>
      <w:pPr>
        <w:ind w:left="4684" w:hanging="243"/>
      </w:pPr>
      <w:rPr>
        <w:rFonts w:hint="default"/>
        <w:lang w:val="vi" w:eastAsia="en-US" w:bidi="ar-SA"/>
      </w:rPr>
    </w:lvl>
    <w:lvl w:ilvl="6" w:tplc="F72E6A6C">
      <w:numFmt w:val="bullet"/>
      <w:lvlText w:val="•"/>
      <w:lvlJc w:val="left"/>
      <w:pPr>
        <w:ind w:left="5576" w:hanging="243"/>
      </w:pPr>
      <w:rPr>
        <w:rFonts w:hint="default"/>
        <w:lang w:val="vi" w:eastAsia="en-US" w:bidi="ar-SA"/>
      </w:rPr>
    </w:lvl>
    <w:lvl w:ilvl="7" w:tplc="2AFEAB86">
      <w:numFmt w:val="bullet"/>
      <w:lvlText w:val="•"/>
      <w:lvlJc w:val="left"/>
      <w:pPr>
        <w:ind w:left="6467" w:hanging="243"/>
      </w:pPr>
      <w:rPr>
        <w:rFonts w:hint="default"/>
        <w:lang w:val="vi" w:eastAsia="en-US" w:bidi="ar-SA"/>
      </w:rPr>
    </w:lvl>
    <w:lvl w:ilvl="8" w:tplc="D938CDA6">
      <w:numFmt w:val="bullet"/>
      <w:lvlText w:val="•"/>
      <w:lvlJc w:val="left"/>
      <w:pPr>
        <w:ind w:left="7358" w:hanging="243"/>
      </w:pPr>
      <w:rPr>
        <w:rFonts w:hint="default"/>
        <w:lang w:val="vi" w:eastAsia="en-US" w:bidi="ar-SA"/>
      </w:rPr>
    </w:lvl>
  </w:abstractNum>
  <w:abstractNum w:abstractNumId="47" w15:restartNumberingAfterBreak="0">
    <w:nsid w:val="7ABB2CC1"/>
    <w:multiLevelType w:val="multilevel"/>
    <w:tmpl w:val="5E1C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69052E"/>
    <w:multiLevelType w:val="hybridMultilevel"/>
    <w:tmpl w:val="86C6EC52"/>
    <w:lvl w:ilvl="0" w:tplc="C622B0FE">
      <w:start w:val="1"/>
      <w:numFmt w:val="lowerRoman"/>
      <w:suff w:val="space"/>
      <w:lvlText w:val="%1."/>
      <w:lvlJc w:val="left"/>
      <w:pPr>
        <w:ind w:left="1178" w:hanging="72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49" w15:restartNumberingAfterBreak="0">
    <w:nsid w:val="7D6C779D"/>
    <w:multiLevelType w:val="hybridMultilevel"/>
    <w:tmpl w:val="2C646C70"/>
    <w:lvl w:ilvl="0" w:tplc="944A5414">
      <w:start w:val="1"/>
      <w:numFmt w:val="bullet"/>
      <w:lvlText w:val="•"/>
      <w:lvlJc w:val="left"/>
      <w:pPr>
        <w:tabs>
          <w:tab w:val="num" w:pos="720"/>
        </w:tabs>
        <w:ind w:left="720" w:hanging="360"/>
      </w:pPr>
      <w:rPr>
        <w:rFonts w:ascii="Arial" w:hAnsi="Arial" w:hint="default"/>
      </w:rPr>
    </w:lvl>
    <w:lvl w:ilvl="1" w:tplc="176E5208" w:tentative="1">
      <w:start w:val="1"/>
      <w:numFmt w:val="bullet"/>
      <w:lvlText w:val="•"/>
      <w:lvlJc w:val="left"/>
      <w:pPr>
        <w:tabs>
          <w:tab w:val="num" w:pos="1440"/>
        </w:tabs>
        <w:ind w:left="1440" w:hanging="360"/>
      </w:pPr>
      <w:rPr>
        <w:rFonts w:ascii="Arial" w:hAnsi="Arial" w:hint="default"/>
      </w:rPr>
    </w:lvl>
    <w:lvl w:ilvl="2" w:tplc="7C181E7C" w:tentative="1">
      <w:start w:val="1"/>
      <w:numFmt w:val="bullet"/>
      <w:lvlText w:val="•"/>
      <w:lvlJc w:val="left"/>
      <w:pPr>
        <w:tabs>
          <w:tab w:val="num" w:pos="2160"/>
        </w:tabs>
        <w:ind w:left="2160" w:hanging="360"/>
      </w:pPr>
      <w:rPr>
        <w:rFonts w:ascii="Arial" w:hAnsi="Arial" w:hint="default"/>
      </w:rPr>
    </w:lvl>
    <w:lvl w:ilvl="3" w:tplc="00203A8E" w:tentative="1">
      <w:start w:val="1"/>
      <w:numFmt w:val="bullet"/>
      <w:lvlText w:val="•"/>
      <w:lvlJc w:val="left"/>
      <w:pPr>
        <w:tabs>
          <w:tab w:val="num" w:pos="2880"/>
        </w:tabs>
        <w:ind w:left="2880" w:hanging="360"/>
      </w:pPr>
      <w:rPr>
        <w:rFonts w:ascii="Arial" w:hAnsi="Arial" w:hint="default"/>
      </w:rPr>
    </w:lvl>
    <w:lvl w:ilvl="4" w:tplc="BF76A00C" w:tentative="1">
      <w:start w:val="1"/>
      <w:numFmt w:val="bullet"/>
      <w:lvlText w:val="•"/>
      <w:lvlJc w:val="left"/>
      <w:pPr>
        <w:tabs>
          <w:tab w:val="num" w:pos="3600"/>
        </w:tabs>
        <w:ind w:left="3600" w:hanging="360"/>
      </w:pPr>
      <w:rPr>
        <w:rFonts w:ascii="Arial" w:hAnsi="Arial" w:hint="default"/>
      </w:rPr>
    </w:lvl>
    <w:lvl w:ilvl="5" w:tplc="89E6B8D4" w:tentative="1">
      <w:start w:val="1"/>
      <w:numFmt w:val="bullet"/>
      <w:lvlText w:val="•"/>
      <w:lvlJc w:val="left"/>
      <w:pPr>
        <w:tabs>
          <w:tab w:val="num" w:pos="4320"/>
        </w:tabs>
        <w:ind w:left="4320" w:hanging="360"/>
      </w:pPr>
      <w:rPr>
        <w:rFonts w:ascii="Arial" w:hAnsi="Arial" w:hint="default"/>
      </w:rPr>
    </w:lvl>
    <w:lvl w:ilvl="6" w:tplc="1E667A96" w:tentative="1">
      <w:start w:val="1"/>
      <w:numFmt w:val="bullet"/>
      <w:lvlText w:val="•"/>
      <w:lvlJc w:val="left"/>
      <w:pPr>
        <w:tabs>
          <w:tab w:val="num" w:pos="5040"/>
        </w:tabs>
        <w:ind w:left="5040" w:hanging="360"/>
      </w:pPr>
      <w:rPr>
        <w:rFonts w:ascii="Arial" w:hAnsi="Arial" w:hint="default"/>
      </w:rPr>
    </w:lvl>
    <w:lvl w:ilvl="7" w:tplc="677697F8" w:tentative="1">
      <w:start w:val="1"/>
      <w:numFmt w:val="bullet"/>
      <w:lvlText w:val="•"/>
      <w:lvlJc w:val="left"/>
      <w:pPr>
        <w:tabs>
          <w:tab w:val="num" w:pos="5760"/>
        </w:tabs>
        <w:ind w:left="5760" w:hanging="360"/>
      </w:pPr>
      <w:rPr>
        <w:rFonts w:ascii="Arial" w:hAnsi="Arial" w:hint="default"/>
      </w:rPr>
    </w:lvl>
    <w:lvl w:ilvl="8" w:tplc="9E5A8114" w:tentative="1">
      <w:start w:val="1"/>
      <w:numFmt w:val="bullet"/>
      <w:lvlText w:val="•"/>
      <w:lvlJc w:val="left"/>
      <w:pPr>
        <w:tabs>
          <w:tab w:val="num" w:pos="6480"/>
        </w:tabs>
        <w:ind w:left="6480" w:hanging="360"/>
      </w:pPr>
      <w:rPr>
        <w:rFonts w:ascii="Arial" w:hAnsi="Arial" w:hint="default"/>
      </w:rPr>
    </w:lvl>
  </w:abstractNum>
  <w:num w:numId="1" w16cid:durableId="270943029">
    <w:abstractNumId w:val="26"/>
  </w:num>
  <w:num w:numId="2" w16cid:durableId="2092847973">
    <w:abstractNumId w:val="0"/>
  </w:num>
  <w:num w:numId="3" w16cid:durableId="1534414770">
    <w:abstractNumId w:val="14"/>
  </w:num>
  <w:num w:numId="4" w16cid:durableId="1256212596">
    <w:abstractNumId w:val="46"/>
  </w:num>
  <w:num w:numId="5" w16cid:durableId="1167403112">
    <w:abstractNumId w:val="43"/>
  </w:num>
  <w:num w:numId="6" w16cid:durableId="948006197">
    <w:abstractNumId w:val="31"/>
  </w:num>
  <w:num w:numId="7" w16cid:durableId="1678574118">
    <w:abstractNumId w:val="40"/>
  </w:num>
  <w:num w:numId="8" w16cid:durableId="131290035">
    <w:abstractNumId w:val="32"/>
  </w:num>
  <w:num w:numId="9" w16cid:durableId="807820760">
    <w:abstractNumId w:val="44"/>
  </w:num>
  <w:num w:numId="10" w16cid:durableId="132448956">
    <w:abstractNumId w:val="6"/>
  </w:num>
  <w:num w:numId="11" w16cid:durableId="147597397">
    <w:abstractNumId w:val="22"/>
  </w:num>
  <w:num w:numId="12" w16cid:durableId="1825849522">
    <w:abstractNumId w:val="28"/>
  </w:num>
  <w:num w:numId="13" w16cid:durableId="1104618760">
    <w:abstractNumId w:val="20"/>
  </w:num>
  <w:num w:numId="14" w16cid:durableId="383604334">
    <w:abstractNumId w:val="12"/>
  </w:num>
  <w:num w:numId="15" w16cid:durableId="1047290894">
    <w:abstractNumId w:val="49"/>
  </w:num>
  <w:num w:numId="16" w16cid:durableId="1146170313">
    <w:abstractNumId w:val="37"/>
  </w:num>
  <w:num w:numId="17" w16cid:durableId="1594708256">
    <w:abstractNumId w:val="5"/>
  </w:num>
  <w:num w:numId="18" w16cid:durableId="355232097">
    <w:abstractNumId w:val="18"/>
  </w:num>
  <w:num w:numId="19" w16cid:durableId="1507790443">
    <w:abstractNumId w:val="13"/>
  </w:num>
  <w:num w:numId="20" w16cid:durableId="1003507439">
    <w:abstractNumId w:val="11"/>
  </w:num>
  <w:num w:numId="21" w16cid:durableId="1959601407">
    <w:abstractNumId w:val="10"/>
  </w:num>
  <w:num w:numId="22" w16cid:durableId="1118137563">
    <w:abstractNumId w:val="21"/>
  </w:num>
  <w:num w:numId="23" w16cid:durableId="1482768272">
    <w:abstractNumId w:val="23"/>
  </w:num>
  <w:num w:numId="24" w16cid:durableId="394740878">
    <w:abstractNumId w:val="25"/>
  </w:num>
  <w:num w:numId="25" w16cid:durableId="847793452">
    <w:abstractNumId w:val="42"/>
  </w:num>
  <w:num w:numId="26" w16cid:durableId="1983197721">
    <w:abstractNumId w:val="47"/>
  </w:num>
  <w:num w:numId="27" w16cid:durableId="1385907320">
    <w:abstractNumId w:val="45"/>
    <w:lvlOverride w:ilvl="0">
      <w:startOverride w:val="1"/>
    </w:lvlOverride>
    <w:lvlOverride w:ilvl="1"/>
    <w:lvlOverride w:ilvl="2"/>
    <w:lvlOverride w:ilvl="3"/>
    <w:lvlOverride w:ilvl="4"/>
    <w:lvlOverride w:ilvl="5"/>
    <w:lvlOverride w:ilvl="6"/>
    <w:lvlOverride w:ilvl="7"/>
    <w:lvlOverride w:ilvl="8"/>
  </w:num>
  <w:num w:numId="28" w16cid:durableId="1786533424">
    <w:abstractNumId w:val="1"/>
    <w:lvlOverride w:ilvl="0">
      <w:startOverride w:val="1"/>
    </w:lvlOverride>
    <w:lvlOverride w:ilvl="1"/>
    <w:lvlOverride w:ilvl="2"/>
    <w:lvlOverride w:ilvl="3"/>
    <w:lvlOverride w:ilvl="4"/>
    <w:lvlOverride w:ilvl="5"/>
    <w:lvlOverride w:ilvl="6"/>
    <w:lvlOverride w:ilvl="7"/>
    <w:lvlOverride w:ilvl="8"/>
  </w:num>
  <w:num w:numId="29" w16cid:durableId="427694810">
    <w:abstractNumId w:val="39"/>
    <w:lvlOverride w:ilvl="0">
      <w:startOverride w:val="1"/>
    </w:lvlOverride>
    <w:lvlOverride w:ilvl="1"/>
    <w:lvlOverride w:ilvl="2"/>
    <w:lvlOverride w:ilvl="3"/>
    <w:lvlOverride w:ilvl="4"/>
    <w:lvlOverride w:ilvl="5"/>
    <w:lvlOverride w:ilvl="6"/>
    <w:lvlOverride w:ilvl="7"/>
    <w:lvlOverride w:ilvl="8"/>
  </w:num>
  <w:num w:numId="30" w16cid:durableId="1287347048">
    <w:abstractNumId w:val="2"/>
    <w:lvlOverride w:ilvl="0">
      <w:startOverride w:val="1"/>
    </w:lvlOverride>
    <w:lvlOverride w:ilvl="1"/>
    <w:lvlOverride w:ilvl="2"/>
    <w:lvlOverride w:ilvl="3"/>
    <w:lvlOverride w:ilvl="4"/>
    <w:lvlOverride w:ilvl="5"/>
    <w:lvlOverride w:ilvl="6"/>
    <w:lvlOverride w:ilvl="7"/>
    <w:lvlOverride w:ilvl="8"/>
  </w:num>
  <w:num w:numId="31" w16cid:durableId="747844192">
    <w:abstractNumId w:val="35"/>
    <w:lvlOverride w:ilvl="0">
      <w:startOverride w:val="1"/>
    </w:lvlOverride>
    <w:lvlOverride w:ilvl="1"/>
    <w:lvlOverride w:ilvl="2"/>
    <w:lvlOverride w:ilvl="3"/>
    <w:lvlOverride w:ilvl="4"/>
    <w:lvlOverride w:ilvl="5"/>
    <w:lvlOverride w:ilvl="6"/>
    <w:lvlOverride w:ilvl="7"/>
    <w:lvlOverride w:ilvl="8"/>
  </w:num>
  <w:num w:numId="32" w16cid:durableId="811675037">
    <w:abstractNumId w:val="7"/>
    <w:lvlOverride w:ilvl="0">
      <w:startOverride w:val="1"/>
    </w:lvlOverride>
    <w:lvlOverride w:ilvl="1"/>
    <w:lvlOverride w:ilvl="2"/>
    <w:lvlOverride w:ilvl="3"/>
    <w:lvlOverride w:ilvl="4"/>
    <w:lvlOverride w:ilvl="5"/>
    <w:lvlOverride w:ilvl="6"/>
    <w:lvlOverride w:ilvl="7"/>
    <w:lvlOverride w:ilvl="8"/>
  </w:num>
  <w:num w:numId="33" w16cid:durableId="1180047136">
    <w:abstractNumId w:val="41"/>
    <w:lvlOverride w:ilvl="0">
      <w:startOverride w:val="1"/>
    </w:lvlOverride>
    <w:lvlOverride w:ilvl="1"/>
    <w:lvlOverride w:ilvl="2"/>
    <w:lvlOverride w:ilvl="3"/>
    <w:lvlOverride w:ilvl="4"/>
    <w:lvlOverride w:ilvl="5"/>
    <w:lvlOverride w:ilvl="6"/>
    <w:lvlOverride w:ilvl="7"/>
    <w:lvlOverride w:ilvl="8"/>
  </w:num>
  <w:num w:numId="34" w16cid:durableId="222985107">
    <w:abstractNumId w:val="8"/>
    <w:lvlOverride w:ilvl="0">
      <w:startOverride w:val="1"/>
    </w:lvlOverride>
    <w:lvlOverride w:ilvl="1"/>
    <w:lvlOverride w:ilvl="2"/>
    <w:lvlOverride w:ilvl="3"/>
    <w:lvlOverride w:ilvl="4"/>
    <w:lvlOverride w:ilvl="5"/>
    <w:lvlOverride w:ilvl="6"/>
    <w:lvlOverride w:ilvl="7"/>
    <w:lvlOverride w:ilvl="8"/>
  </w:num>
  <w:num w:numId="35" w16cid:durableId="470637553">
    <w:abstractNumId w:val="24"/>
    <w:lvlOverride w:ilvl="0">
      <w:startOverride w:val="1"/>
    </w:lvlOverride>
    <w:lvlOverride w:ilvl="1"/>
    <w:lvlOverride w:ilvl="2"/>
    <w:lvlOverride w:ilvl="3"/>
    <w:lvlOverride w:ilvl="4"/>
    <w:lvlOverride w:ilvl="5"/>
    <w:lvlOverride w:ilvl="6"/>
    <w:lvlOverride w:ilvl="7"/>
    <w:lvlOverride w:ilvl="8"/>
  </w:num>
  <w:num w:numId="36" w16cid:durableId="1558081165">
    <w:abstractNumId w:val="36"/>
    <w:lvlOverride w:ilvl="0">
      <w:startOverride w:val="1"/>
    </w:lvlOverride>
    <w:lvlOverride w:ilvl="1"/>
    <w:lvlOverride w:ilvl="2"/>
    <w:lvlOverride w:ilvl="3"/>
    <w:lvlOverride w:ilvl="4"/>
    <w:lvlOverride w:ilvl="5"/>
    <w:lvlOverride w:ilvl="6"/>
    <w:lvlOverride w:ilvl="7"/>
    <w:lvlOverride w:ilvl="8"/>
  </w:num>
  <w:num w:numId="37" w16cid:durableId="1722944851">
    <w:abstractNumId w:val="33"/>
    <w:lvlOverride w:ilvl="0">
      <w:startOverride w:val="1"/>
    </w:lvlOverride>
    <w:lvlOverride w:ilvl="1"/>
    <w:lvlOverride w:ilvl="2"/>
    <w:lvlOverride w:ilvl="3"/>
    <w:lvlOverride w:ilvl="4"/>
    <w:lvlOverride w:ilvl="5"/>
    <w:lvlOverride w:ilvl="6"/>
    <w:lvlOverride w:ilvl="7"/>
    <w:lvlOverride w:ilvl="8"/>
  </w:num>
  <w:num w:numId="38" w16cid:durableId="895972804">
    <w:abstractNumId w:val="29"/>
  </w:num>
  <w:num w:numId="39" w16cid:durableId="721245419">
    <w:abstractNumId w:val="27"/>
  </w:num>
  <w:num w:numId="40" w16cid:durableId="140007274">
    <w:abstractNumId w:val="16"/>
  </w:num>
  <w:num w:numId="41" w16cid:durableId="1001661482">
    <w:abstractNumId w:val="48"/>
  </w:num>
  <w:num w:numId="42" w16cid:durableId="1759018207">
    <w:abstractNumId w:val="19"/>
  </w:num>
  <w:num w:numId="43" w16cid:durableId="833882327">
    <w:abstractNumId w:val="4"/>
  </w:num>
  <w:num w:numId="44" w16cid:durableId="690646592">
    <w:abstractNumId w:val="3"/>
  </w:num>
  <w:num w:numId="45" w16cid:durableId="578562001">
    <w:abstractNumId w:val="34"/>
  </w:num>
  <w:num w:numId="46" w16cid:durableId="768741866">
    <w:abstractNumId w:val="17"/>
  </w:num>
  <w:num w:numId="47" w16cid:durableId="1637948789">
    <w:abstractNumId w:val="15"/>
  </w:num>
  <w:num w:numId="48" w16cid:durableId="271401340">
    <w:abstractNumId w:val="30"/>
  </w:num>
  <w:num w:numId="49" w16cid:durableId="518129886">
    <w:abstractNumId w:val="9"/>
  </w:num>
  <w:num w:numId="50" w16cid:durableId="1074400611">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71"/>
    <w:rsid w:val="00001011"/>
    <w:rsid w:val="00001A6E"/>
    <w:rsid w:val="000020BA"/>
    <w:rsid w:val="000023A9"/>
    <w:rsid w:val="000028DC"/>
    <w:rsid w:val="00006806"/>
    <w:rsid w:val="000100DF"/>
    <w:rsid w:val="00010EB1"/>
    <w:rsid w:val="00012035"/>
    <w:rsid w:val="00012BF2"/>
    <w:rsid w:val="00015FB7"/>
    <w:rsid w:val="00016394"/>
    <w:rsid w:val="0001737B"/>
    <w:rsid w:val="000177E6"/>
    <w:rsid w:val="00017898"/>
    <w:rsid w:val="00020630"/>
    <w:rsid w:val="00022CA0"/>
    <w:rsid w:val="00022D0B"/>
    <w:rsid w:val="00025B24"/>
    <w:rsid w:val="00031979"/>
    <w:rsid w:val="0003205B"/>
    <w:rsid w:val="00032AC8"/>
    <w:rsid w:val="00033891"/>
    <w:rsid w:val="00037344"/>
    <w:rsid w:val="0003766B"/>
    <w:rsid w:val="000378E2"/>
    <w:rsid w:val="000406B5"/>
    <w:rsid w:val="000414B1"/>
    <w:rsid w:val="000475C7"/>
    <w:rsid w:val="000507C1"/>
    <w:rsid w:val="00053EB3"/>
    <w:rsid w:val="0005781A"/>
    <w:rsid w:val="00061994"/>
    <w:rsid w:val="00061B0F"/>
    <w:rsid w:val="00063907"/>
    <w:rsid w:val="0006451E"/>
    <w:rsid w:val="00064E80"/>
    <w:rsid w:val="0006690D"/>
    <w:rsid w:val="0007168B"/>
    <w:rsid w:val="000729BC"/>
    <w:rsid w:val="00073536"/>
    <w:rsid w:val="00081CE8"/>
    <w:rsid w:val="00086DA5"/>
    <w:rsid w:val="000920BE"/>
    <w:rsid w:val="000923DC"/>
    <w:rsid w:val="00092715"/>
    <w:rsid w:val="00092B96"/>
    <w:rsid w:val="0009459C"/>
    <w:rsid w:val="000946AA"/>
    <w:rsid w:val="000972B4"/>
    <w:rsid w:val="000A3647"/>
    <w:rsid w:val="000A4229"/>
    <w:rsid w:val="000A47F1"/>
    <w:rsid w:val="000A504E"/>
    <w:rsid w:val="000A50E2"/>
    <w:rsid w:val="000A77A0"/>
    <w:rsid w:val="000A7ECC"/>
    <w:rsid w:val="000B051F"/>
    <w:rsid w:val="000B0CEF"/>
    <w:rsid w:val="000B1094"/>
    <w:rsid w:val="000B2B05"/>
    <w:rsid w:val="000B4834"/>
    <w:rsid w:val="000B764A"/>
    <w:rsid w:val="000B782A"/>
    <w:rsid w:val="000C1B98"/>
    <w:rsid w:val="000C3E45"/>
    <w:rsid w:val="000C3E51"/>
    <w:rsid w:val="000C5A63"/>
    <w:rsid w:val="000C6298"/>
    <w:rsid w:val="000D0D23"/>
    <w:rsid w:val="000D14E2"/>
    <w:rsid w:val="000D3303"/>
    <w:rsid w:val="000D3CF5"/>
    <w:rsid w:val="000D5018"/>
    <w:rsid w:val="000E132E"/>
    <w:rsid w:val="000F1E35"/>
    <w:rsid w:val="000F5A92"/>
    <w:rsid w:val="000F5CE6"/>
    <w:rsid w:val="000F692A"/>
    <w:rsid w:val="000F6F51"/>
    <w:rsid w:val="0010464A"/>
    <w:rsid w:val="001049AD"/>
    <w:rsid w:val="00105C6E"/>
    <w:rsid w:val="00110128"/>
    <w:rsid w:val="00110711"/>
    <w:rsid w:val="00110B25"/>
    <w:rsid w:val="0011573B"/>
    <w:rsid w:val="0011644B"/>
    <w:rsid w:val="00120BC6"/>
    <w:rsid w:val="00121040"/>
    <w:rsid w:val="0012294D"/>
    <w:rsid w:val="00123B67"/>
    <w:rsid w:val="00125379"/>
    <w:rsid w:val="001278EF"/>
    <w:rsid w:val="001306E0"/>
    <w:rsid w:val="00130D6E"/>
    <w:rsid w:val="00131B9B"/>
    <w:rsid w:val="00134302"/>
    <w:rsid w:val="0013564B"/>
    <w:rsid w:val="00135DA6"/>
    <w:rsid w:val="001451C3"/>
    <w:rsid w:val="00147B7F"/>
    <w:rsid w:val="00150028"/>
    <w:rsid w:val="00150AF2"/>
    <w:rsid w:val="001513D6"/>
    <w:rsid w:val="00151C64"/>
    <w:rsid w:val="0015218E"/>
    <w:rsid w:val="00153525"/>
    <w:rsid w:val="00153D31"/>
    <w:rsid w:val="00153F6C"/>
    <w:rsid w:val="0015464E"/>
    <w:rsid w:val="00155FF7"/>
    <w:rsid w:val="00157213"/>
    <w:rsid w:val="00161B95"/>
    <w:rsid w:val="00164FE2"/>
    <w:rsid w:val="00171A41"/>
    <w:rsid w:val="001730CA"/>
    <w:rsid w:val="00173544"/>
    <w:rsid w:val="00173883"/>
    <w:rsid w:val="00174264"/>
    <w:rsid w:val="001763DC"/>
    <w:rsid w:val="001834EE"/>
    <w:rsid w:val="001845F4"/>
    <w:rsid w:val="0018612E"/>
    <w:rsid w:val="001903EE"/>
    <w:rsid w:val="001934E3"/>
    <w:rsid w:val="00195AC9"/>
    <w:rsid w:val="00197EE1"/>
    <w:rsid w:val="001A0A80"/>
    <w:rsid w:val="001A0F20"/>
    <w:rsid w:val="001A425F"/>
    <w:rsid w:val="001A5853"/>
    <w:rsid w:val="001A7293"/>
    <w:rsid w:val="001B20CA"/>
    <w:rsid w:val="001B5568"/>
    <w:rsid w:val="001B55E3"/>
    <w:rsid w:val="001B56EC"/>
    <w:rsid w:val="001C06B4"/>
    <w:rsid w:val="001C0BBE"/>
    <w:rsid w:val="001C39E9"/>
    <w:rsid w:val="001C44A3"/>
    <w:rsid w:val="001C5172"/>
    <w:rsid w:val="001C67D5"/>
    <w:rsid w:val="001C6E46"/>
    <w:rsid w:val="001C74CF"/>
    <w:rsid w:val="001D14DB"/>
    <w:rsid w:val="001D3F7C"/>
    <w:rsid w:val="001D5841"/>
    <w:rsid w:val="001E3464"/>
    <w:rsid w:val="001E463B"/>
    <w:rsid w:val="001F0730"/>
    <w:rsid w:val="001F42FB"/>
    <w:rsid w:val="001F6DB3"/>
    <w:rsid w:val="001F7EBB"/>
    <w:rsid w:val="002019E5"/>
    <w:rsid w:val="002029E4"/>
    <w:rsid w:val="00202FD4"/>
    <w:rsid w:val="00203FE4"/>
    <w:rsid w:val="00211960"/>
    <w:rsid w:val="002124A6"/>
    <w:rsid w:val="002136B8"/>
    <w:rsid w:val="002142AF"/>
    <w:rsid w:val="002158B8"/>
    <w:rsid w:val="00221045"/>
    <w:rsid w:val="00221699"/>
    <w:rsid w:val="002226F4"/>
    <w:rsid w:val="00222BAD"/>
    <w:rsid w:val="002272E0"/>
    <w:rsid w:val="00230772"/>
    <w:rsid w:val="00231093"/>
    <w:rsid w:val="00234E66"/>
    <w:rsid w:val="00234FFA"/>
    <w:rsid w:val="00237C5C"/>
    <w:rsid w:val="00240E1C"/>
    <w:rsid w:val="00241E56"/>
    <w:rsid w:val="00243285"/>
    <w:rsid w:val="00243787"/>
    <w:rsid w:val="00252347"/>
    <w:rsid w:val="00255570"/>
    <w:rsid w:val="00255D7E"/>
    <w:rsid w:val="00256B5E"/>
    <w:rsid w:val="002645F3"/>
    <w:rsid w:val="00266031"/>
    <w:rsid w:val="0027025A"/>
    <w:rsid w:val="00270C33"/>
    <w:rsid w:val="002711AB"/>
    <w:rsid w:val="00276D3D"/>
    <w:rsid w:val="0027701A"/>
    <w:rsid w:val="00281802"/>
    <w:rsid w:val="00283966"/>
    <w:rsid w:val="00283E06"/>
    <w:rsid w:val="00284870"/>
    <w:rsid w:val="00284A3A"/>
    <w:rsid w:val="00290850"/>
    <w:rsid w:val="00295AD4"/>
    <w:rsid w:val="002A1A2E"/>
    <w:rsid w:val="002A41B2"/>
    <w:rsid w:val="002A50B9"/>
    <w:rsid w:val="002A5243"/>
    <w:rsid w:val="002A625C"/>
    <w:rsid w:val="002A6BF0"/>
    <w:rsid w:val="002A7D40"/>
    <w:rsid w:val="002B004F"/>
    <w:rsid w:val="002B1B60"/>
    <w:rsid w:val="002B3326"/>
    <w:rsid w:val="002B5201"/>
    <w:rsid w:val="002B7E8C"/>
    <w:rsid w:val="002B7F91"/>
    <w:rsid w:val="002C008C"/>
    <w:rsid w:val="002C2A67"/>
    <w:rsid w:val="002C2EDD"/>
    <w:rsid w:val="002C75A9"/>
    <w:rsid w:val="002C78C1"/>
    <w:rsid w:val="002C7ED5"/>
    <w:rsid w:val="002D0C2F"/>
    <w:rsid w:val="002D1C7A"/>
    <w:rsid w:val="002D7507"/>
    <w:rsid w:val="002E0CC4"/>
    <w:rsid w:val="002E695E"/>
    <w:rsid w:val="002F0565"/>
    <w:rsid w:val="002F0FDC"/>
    <w:rsid w:val="002F129E"/>
    <w:rsid w:val="002F37E2"/>
    <w:rsid w:val="002F5632"/>
    <w:rsid w:val="003005A1"/>
    <w:rsid w:val="003007AA"/>
    <w:rsid w:val="00304B08"/>
    <w:rsid w:val="003052B3"/>
    <w:rsid w:val="00310328"/>
    <w:rsid w:val="0031267A"/>
    <w:rsid w:val="00315EB2"/>
    <w:rsid w:val="00316116"/>
    <w:rsid w:val="00316902"/>
    <w:rsid w:val="00316BA6"/>
    <w:rsid w:val="0032003D"/>
    <w:rsid w:val="00320F0B"/>
    <w:rsid w:val="00326A3F"/>
    <w:rsid w:val="00327344"/>
    <w:rsid w:val="0032794E"/>
    <w:rsid w:val="00332F09"/>
    <w:rsid w:val="00334DB3"/>
    <w:rsid w:val="00336060"/>
    <w:rsid w:val="00336EE4"/>
    <w:rsid w:val="0033798A"/>
    <w:rsid w:val="00340C54"/>
    <w:rsid w:val="00341D98"/>
    <w:rsid w:val="00342215"/>
    <w:rsid w:val="00352FD2"/>
    <w:rsid w:val="00354690"/>
    <w:rsid w:val="00355753"/>
    <w:rsid w:val="003569D5"/>
    <w:rsid w:val="003579F1"/>
    <w:rsid w:val="0036004A"/>
    <w:rsid w:val="003656B8"/>
    <w:rsid w:val="003658CC"/>
    <w:rsid w:val="00367FD1"/>
    <w:rsid w:val="00377293"/>
    <w:rsid w:val="00377453"/>
    <w:rsid w:val="003774C4"/>
    <w:rsid w:val="00377900"/>
    <w:rsid w:val="00383616"/>
    <w:rsid w:val="00385B9B"/>
    <w:rsid w:val="003931B2"/>
    <w:rsid w:val="00396D89"/>
    <w:rsid w:val="00397D4D"/>
    <w:rsid w:val="003A056F"/>
    <w:rsid w:val="003A07D1"/>
    <w:rsid w:val="003A1E6F"/>
    <w:rsid w:val="003A5392"/>
    <w:rsid w:val="003A6D3C"/>
    <w:rsid w:val="003B0F69"/>
    <w:rsid w:val="003B14E0"/>
    <w:rsid w:val="003B1A85"/>
    <w:rsid w:val="003B319D"/>
    <w:rsid w:val="003B3497"/>
    <w:rsid w:val="003B3EBD"/>
    <w:rsid w:val="003B55E3"/>
    <w:rsid w:val="003B6064"/>
    <w:rsid w:val="003C436B"/>
    <w:rsid w:val="003C6F03"/>
    <w:rsid w:val="003D0911"/>
    <w:rsid w:val="003D10C0"/>
    <w:rsid w:val="003D52DF"/>
    <w:rsid w:val="003D52F5"/>
    <w:rsid w:val="003D55D9"/>
    <w:rsid w:val="003E2C0D"/>
    <w:rsid w:val="003E2F41"/>
    <w:rsid w:val="003E3AC9"/>
    <w:rsid w:val="003E4E85"/>
    <w:rsid w:val="003F08A4"/>
    <w:rsid w:val="003F135D"/>
    <w:rsid w:val="003F3B3A"/>
    <w:rsid w:val="003F7D37"/>
    <w:rsid w:val="003F7FD2"/>
    <w:rsid w:val="00401909"/>
    <w:rsid w:val="00402427"/>
    <w:rsid w:val="00404F7C"/>
    <w:rsid w:val="0040721E"/>
    <w:rsid w:val="0041317A"/>
    <w:rsid w:val="00420E36"/>
    <w:rsid w:val="0042133B"/>
    <w:rsid w:val="00422A5B"/>
    <w:rsid w:val="00422F43"/>
    <w:rsid w:val="004276DF"/>
    <w:rsid w:val="00431C86"/>
    <w:rsid w:val="00432B7E"/>
    <w:rsid w:val="004344B2"/>
    <w:rsid w:val="00434887"/>
    <w:rsid w:val="004360DD"/>
    <w:rsid w:val="004364B8"/>
    <w:rsid w:val="00441326"/>
    <w:rsid w:val="00444ECB"/>
    <w:rsid w:val="004467CD"/>
    <w:rsid w:val="00446EB6"/>
    <w:rsid w:val="00451E50"/>
    <w:rsid w:val="00453870"/>
    <w:rsid w:val="0045722B"/>
    <w:rsid w:val="00460BAB"/>
    <w:rsid w:val="00462566"/>
    <w:rsid w:val="00472032"/>
    <w:rsid w:val="00474482"/>
    <w:rsid w:val="00474B8B"/>
    <w:rsid w:val="00474EDC"/>
    <w:rsid w:val="00475DA4"/>
    <w:rsid w:val="00476259"/>
    <w:rsid w:val="0047635F"/>
    <w:rsid w:val="004776F3"/>
    <w:rsid w:val="00477F4B"/>
    <w:rsid w:val="00480A9C"/>
    <w:rsid w:val="00480DB1"/>
    <w:rsid w:val="004838F8"/>
    <w:rsid w:val="00485970"/>
    <w:rsid w:val="00487712"/>
    <w:rsid w:val="00490F46"/>
    <w:rsid w:val="0049229C"/>
    <w:rsid w:val="0049359F"/>
    <w:rsid w:val="00494461"/>
    <w:rsid w:val="004961DC"/>
    <w:rsid w:val="00496838"/>
    <w:rsid w:val="00496D78"/>
    <w:rsid w:val="004A08B8"/>
    <w:rsid w:val="004A6109"/>
    <w:rsid w:val="004A7D2D"/>
    <w:rsid w:val="004B0218"/>
    <w:rsid w:val="004B433E"/>
    <w:rsid w:val="004B4E40"/>
    <w:rsid w:val="004B702F"/>
    <w:rsid w:val="004C07FF"/>
    <w:rsid w:val="004C169A"/>
    <w:rsid w:val="004C2E94"/>
    <w:rsid w:val="004C79CC"/>
    <w:rsid w:val="004C7A86"/>
    <w:rsid w:val="004D5C9F"/>
    <w:rsid w:val="004D66A0"/>
    <w:rsid w:val="004D6BC6"/>
    <w:rsid w:val="004D73F3"/>
    <w:rsid w:val="004E1E05"/>
    <w:rsid w:val="004E2E6F"/>
    <w:rsid w:val="004E5371"/>
    <w:rsid w:val="004E5C20"/>
    <w:rsid w:val="004E65C4"/>
    <w:rsid w:val="004F1572"/>
    <w:rsid w:val="004F34A5"/>
    <w:rsid w:val="004F4538"/>
    <w:rsid w:val="004F5DD6"/>
    <w:rsid w:val="004F63C7"/>
    <w:rsid w:val="005003F7"/>
    <w:rsid w:val="005005D4"/>
    <w:rsid w:val="00501173"/>
    <w:rsid w:val="00501798"/>
    <w:rsid w:val="005024E9"/>
    <w:rsid w:val="00520E9B"/>
    <w:rsid w:val="005235DA"/>
    <w:rsid w:val="005236C1"/>
    <w:rsid w:val="005244EB"/>
    <w:rsid w:val="005258F4"/>
    <w:rsid w:val="005265F4"/>
    <w:rsid w:val="00530227"/>
    <w:rsid w:val="00531549"/>
    <w:rsid w:val="005355B1"/>
    <w:rsid w:val="005359CD"/>
    <w:rsid w:val="0053769F"/>
    <w:rsid w:val="00537B34"/>
    <w:rsid w:val="00537C2F"/>
    <w:rsid w:val="005419CC"/>
    <w:rsid w:val="00542744"/>
    <w:rsid w:val="00542DC6"/>
    <w:rsid w:val="0054304A"/>
    <w:rsid w:val="00545B94"/>
    <w:rsid w:val="00551CA5"/>
    <w:rsid w:val="00552267"/>
    <w:rsid w:val="00553A5D"/>
    <w:rsid w:val="005553FB"/>
    <w:rsid w:val="0055724D"/>
    <w:rsid w:val="0056187B"/>
    <w:rsid w:val="00561CCE"/>
    <w:rsid w:val="00564137"/>
    <w:rsid w:val="00564C5C"/>
    <w:rsid w:val="00572D03"/>
    <w:rsid w:val="005736C9"/>
    <w:rsid w:val="00573E69"/>
    <w:rsid w:val="00574599"/>
    <w:rsid w:val="00575195"/>
    <w:rsid w:val="0057730F"/>
    <w:rsid w:val="005809D8"/>
    <w:rsid w:val="00580A1F"/>
    <w:rsid w:val="00583580"/>
    <w:rsid w:val="00583826"/>
    <w:rsid w:val="005852A6"/>
    <w:rsid w:val="0058551C"/>
    <w:rsid w:val="005901E8"/>
    <w:rsid w:val="00591067"/>
    <w:rsid w:val="00591F76"/>
    <w:rsid w:val="005923BC"/>
    <w:rsid w:val="005977AA"/>
    <w:rsid w:val="005A06E4"/>
    <w:rsid w:val="005A2D57"/>
    <w:rsid w:val="005A7677"/>
    <w:rsid w:val="005B028F"/>
    <w:rsid w:val="005B448D"/>
    <w:rsid w:val="005B502D"/>
    <w:rsid w:val="005B710F"/>
    <w:rsid w:val="005C029C"/>
    <w:rsid w:val="005C2D0D"/>
    <w:rsid w:val="005C3361"/>
    <w:rsid w:val="005C54DE"/>
    <w:rsid w:val="005C5E60"/>
    <w:rsid w:val="005D4A10"/>
    <w:rsid w:val="005D5129"/>
    <w:rsid w:val="005E015C"/>
    <w:rsid w:val="005E1741"/>
    <w:rsid w:val="005E1D7F"/>
    <w:rsid w:val="005E3C4A"/>
    <w:rsid w:val="005E4078"/>
    <w:rsid w:val="005E5268"/>
    <w:rsid w:val="005F0BB1"/>
    <w:rsid w:val="005F27D7"/>
    <w:rsid w:val="005F28E7"/>
    <w:rsid w:val="00601DA9"/>
    <w:rsid w:val="00604CF6"/>
    <w:rsid w:val="00616F4B"/>
    <w:rsid w:val="00620A89"/>
    <w:rsid w:val="00621229"/>
    <w:rsid w:val="0062329E"/>
    <w:rsid w:val="00624203"/>
    <w:rsid w:val="006260CC"/>
    <w:rsid w:val="00626302"/>
    <w:rsid w:val="006274C7"/>
    <w:rsid w:val="00627841"/>
    <w:rsid w:val="00627886"/>
    <w:rsid w:val="00627E05"/>
    <w:rsid w:val="00631BB0"/>
    <w:rsid w:val="00631F7D"/>
    <w:rsid w:val="00632523"/>
    <w:rsid w:val="00635FD9"/>
    <w:rsid w:val="0064238C"/>
    <w:rsid w:val="00642429"/>
    <w:rsid w:val="00642F2E"/>
    <w:rsid w:val="006438CE"/>
    <w:rsid w:val="00644835"/>
    <w:rsid w:val="00646CA6"/>
    <w:rsid w:val="00647E8F"/>
    <w:rsid w:val="00651308"/>
    <w:rsid w:val="006604BF"/>
    <w:rsid w:val="00663620"/>
    <w:rsid w:val="006639AB"/>
    <w:rsid w:val="00664103"/>
    <w:rsid w:val="006645E8"/>
    <w:rsid w:val="006664A4"/>
    <w:rsid w:val="006664A5"/>
    <w:rsid w:val="006665C5"/>
    <w:rsid w:val="0066722E"/>
    <w:rsid w:val="00674F34"/>
    <w:rsid w:val="0067727C"/>
    <w:rsid w:val="006773D1"/>
    <w:rsid w:val="0068372F"/>
    <w:rsid w:val="00683898"/>
    <w:rsid w:val="00683F78"/>
    <w:rsid w:val="00684977"/>
    <w:rsid w:val="00684B21"/>
    <w:rsid w:val="00686188"/>
    <w:rsid w:val="006915D9"/>
    <w:rsid w:val="006949A6"/>
    <w:rsid w:val="00695484"/>
    <w:rsid w:val="006A088B"/>
    <w:rsid w:val="006A0B12"/>
    <w:rsid w:val="006A1058"/>
    <w:rsid w:val="006A5869"/>
    <w:rsid w:val="006B0CB3"/>
    <w:rsid w:val="006B5A64"/>
    <w:rsid w:val="006C063B"/>
    <w:rsid w:val="006C172F"/>
    <w:rsid w:val="006C30C2"/>
    <w:rsid w:val="006C425F"/>
    <w:rsid w:val="006C5D6F"/>
    <w:rsid w:val="006D0B2A"/>
    <w:rsid w:val="006D2220"/>
    <w:rsid w:val="006D27C4"/>
    <w:rsid w:val="006D4E7B"/>
    <w:rsid w:val="006D5A25"/>
    <w:rsid w:val="006D619E"/>
    <w:rsid w:val="006D6BF3"/>
    <w:rsid w:val="006E04FC"/>
    <w:rsid w:val="006E18CA"/>
    <w:rsid w:val="006E1F6A"/>
    <w:rsid w:val="006E2475"/>
    <w:rsid w:val="006E4625"/>
    <w:rsid w:val="006F07EA"/>
    <w:rsid w:val="00700D06"/>
    <w:rsid w:val="00701F19"/>
    <w:rsid w:val="00701FC0"/>
    <w:rsid w:val="00705005"/>
    <w:rsid w:val="00705DE7"/>
    <w:rsid w:val="00710926"/>
    <w:rsid w:val="00712D71"/>
    <w:rsid w:val="00715974"/>
    <w:rsid w:val="007169FB"/>
    <w:rsid w:val="00717240"/>
    <w:rsid w:val="007177E9"/>
    <w:rsid w:val="00721677"/>
    <w:rsid w:val="00722A92"/>
    <w:rsid w:val="007244BC"/>
    <w:rsid w:val="007260D6"/>
    <w:rsid w:val="0072622D"/>
    <w:rsid w:val="007265ED"/>
    <w:rsid w:val="00727A34"/>
    <w:rsid w:val="007319F2"/>
    <w:rsid w:val="007341A8"/>
    <w:rsid w:val="00735928"/>
    <w:rsid w:val="00737684"/>
    <w:rsid w:val="007414CC"/>
    <w:rsid w:val="00742A88"/>
    <w:rsid w:val="00746CBF"/>
    <w:rsid w:val="00747BDF"/>
    <w:rsid w:val="00750192"/>
    <w:rsid w:val="007508C6"/>
    <w:rsid w:val="00751297"/>
    <w:rsid w:val="00752761"/>
    <w:rsid w:val="0075657E"/>
    <w:rsid w:val="007607B5"/>
    <w:rsid w:val="007648D9"/>
    <w:rsid w:val="00766C2E"/>
    <w:rsid w:val="007677AD"/>
    <w:rsid w:val="00770CF6"/>
    <w:rsid w:val="007774D0"/>
    <w:rsid w:val="00781274"/>
    <w:rsid w:val="00784F43"/>
    <w:rsid w:val="00790351"/>
    <w:rsid w:val="00791A30"/>
    <w:rsid w:val="00793E95"/>
    <w:rsid w:val="00795218"/>
    <w:rsid w:val="007A207B"/>
    <w:rsid w:val="007A50FF"/>
    <w:rsid w:val="007B07B3"/>
    <w:rsid w:val="007B1F0B"/>
    <w:rsid w:val="007B2238"/>
    <w:rsid w:val="007C0742"/>
    <w:rsid w:val="007C1E61"/>
    <w:rsid w:val="007C24BB"/>
    <w:rsid w:val="007C3529"/>
    <w:rsid w:val="007C3974"/>
    <w:rsid w:val="007C5322"/>
    <w:rsid w:val="007C68EB"/>
    <w:rsid w:val="007D3EB2"/>
    <w:rsid w:val="007D4226"/>
    <w:rsid w:val="007D56B1"/>
    <w:rsid w:val="007D659B"/>
    <w:rsid w:val="007E4FAB"/>
    <w:rsid w:val="007E6330"/>
    <w:rsid w:val="007E76E9"/>
    <w:rsid w:val="007F03A4"/>
    <w:rsid w:val="007F36A1"/>
    <w:rsid w:val="007F5D2F"/>
    <w:rsid w:val="007F6225"/>
    <w:rsid w:val="007F651B"/>
    <w:rsid w:val="007F7C12"/>
    <w:rsid w:val="00800757"/>
    <w:rsid w:val="008009AA"/>
    <w:rsid w:val="008024E0"/>
    <w:rsid w:val="00802C97"/>
    <w:rsid w:val="008032B8"/>
    <w:rsid w:val="0080500E"/>
    <w:rsid w:val="00806BA0"/>
    <w:rsid w:val="008153D9"/>
    <w:rsid w:val="00817719"/>
    <w:rsid w:val="00820249"/>
    <w:rsid w:val="008244ED"/>
    <w:rsid w:val="00824703"/>
    <w:rsid w:val="00831B55"/>
    <w:rsid w:val="008342AF"/>
    <w:rsid w:val="008345E0"/>
    <w:rsid w:val="00836021"/>
    <w:rsid w:val="0084521E"/>
    <w:rsid w:val="00846717"/>
    <w:rsid w:val="008533C9"/>
    <w:rsid w:val="00856147"/>
    <w:rsid w:val="00856473"/>
    <w:rsid w:val="00862021"/>
    <w:rsid w:val="008640C9"/>
    <w:rsid w:val="0087312E"/>
    <w:rsid w:val="0087675D"/>
    <w:rsid w:val="00881238"/>
    <w:rsid w:val="00882470"/>
    <w:rsid w:val="00882BC7"/>
    <w:rsid w:val="00884A21"/>
    <w:rsid w:val="008852CB"/>
    <w:rsid w:val="00885EC8"/>
    <w:rsid w:val="0088774A"/>
    <w:rsid w:val="008901A5"/>
    <w:rsid w:val="008906EA"/>
    <w:rsid w:val="008915C2"/>
    <w:rsid w:val="00891DCE"/>
    <w:rsid w:val="0089261F"/>
    <w:rsid w:val="00893961"/>
    <w:rsid w:val="008962A1"/>
    <w:rsid w:val="008964EC"/>
    <w:rsid w:val="00897549"/>
    <w:rsid w:val="00897B6E"/>
    <w:rsid w:val="008A0B41"/>
    <w:rsid w:val="008A132D"/>
    <w:rsid w:val="008A17CF"/>
    <w:rsid w:val="008A375A"/>
    <w:rsid w:val="008A452A"/>
    <w:rsid w:val="008A52DC"/>
    <w:rsid w:val="008B15CC"/>
    <w:rsid w:val="008B1B8C"/>
    <w:rsid w:val="008B1C18"/>
    <w:rsid w:val="008B20DF"/>
    <w:rsid w:val="008B5C87"/>
    <w:rsid w:val="008C0833"/>
    <w:rsid w:val="008C18B9"/>
    <w:rsid w:val="008C2D02"/>
    <w:rsid w:val="008C4CF1"/>
    <w:rsid w:val="008C7173"/>
    <w:rsid w:val="008C71C8"/>
    <w:rsid w:val="008D1A62"/>
    <w:rsid w:val="008D2F4B"/>
    <w:rsid w:val="008D352E"/>
    <w:rsid w:val="008D777C"/>
    <w:rsid w:val="008E0D91"/>
    <w:rsid w:val="008E171B"/>
    <w:rsid w:val="008E5250"/>
    <w:rsid w:val="008E52B6"/>
    <w:rsid w:val="008F035E"/>
    <w:rsid w:val="008F0EFC"/>
    <w:rsid w:val="008F25A9"/>
    <w:rsid w:val="008F4DCC"/>
    <w:rsid w:val="008F6BD5"/>
    <w:rsid w:val="008F736B"/>
    <w:rsid w:val="00900094"/>
    <w:rsid w:val="00904168"/>
    <w:rsid w:val="00906028"/>
    <w:rsid w:val="00906B5C"/>
    <w:rsid w:val="00911498"/>
    <w:rsid w:val="00913333"/>
    <w:rsid w:val="009147A1"/>
    <w:rsid w:val="00914A8B"/>
    <w:rsid w:val="00914BAC"/>
    <w:rsid w:val="00917E5D"/>
    <w:rsid w:val="00917F35"/>
    <w:rsid w:val="009215E0"/>
    <w:rsid w:val="00921FC2"/>
    <w:rsid w:val="00922787"/>
    <w:rsid w:val="0092354B"/>
    <w:rsid w:val="00923E77"/>
    <w:rsid w:val="00925CFA"/>
    <w:rsid w:val="009263A6"/>
    <w:rsid w:val="00927875"/>
    <w:rsid w:val="0093197A"/>
    <w:rsid w:val="0093396C"/>
    <w:rsid w:val="00936D50"/>
    <w:rsid w:val="00941481"/>
    <w:rsid w:val="0094292C"/>
    <w:rsid w:val="00942A99"/>
    <w:rsid w:val="00943305"/>
    <w:rsid w:val="009459DC"/>
    <w:rsid w:val="00947090"/>
    <w:rsid w:val="009475F6"/>
    <w:rsid w:val="00951B60"/>
    <w:rsid w:val="00952B5B"/>
    <w:rsid w:val="00952DF5"/>
    <w:rsid w:val="00953D8B"/>
    <w:rsid w:val="00953DA6"/>
    <w:rsid w:val="00955A98"/>
    <w:rsid w:val="0096063B"/>
    <w:rsid w:val="00964564"/>
    <w:rsid w:val="00964B70"/>
    <w:rsid w:val="009663CC"/>
    <w:rsid w:val="00970D43"/>
    <w:rsid w:val="00972279"/>
    <w:rsid w:val="0097294A"/>
    <w:rsid w:val="00973812"/>
    <w:rsid w:val="00973D1A"/>
    <w:rsid w:val="0097745C"/>
    <w:rsid w:val="0098238D"/>
    <w:rsid w:val="00986214"/>
    <w:rsid w:val="0098686E"/>
    <w:rsid w:val="0098752F"/>
    <w:rsid w:val="00990165"/>
    <w:rsid w:val="0099519D"/>
    <w:rsid w:val="00996A0A"/>
    <w:rsid w:val="00996BFC"/>
    <w:rsid w:val="009A12D3"/>
    <w:rsid w:val="009A3731"/>
    <w:rsid w:val="009A4817"/>
    <w:rsid w:val="009A51B3"/>
    <w:rsid w:val="009A526B"/>
    <w:rsid w:val="009A7945"/>
    <w:rsid w:val="009A7EC2"/>
    <w:rsid w:val="009B0FD1"/>
    <w:rsid w:val="009C0A15"/>
    <w:rsid w:val="009C31DA"/>
    <w:rsid w:val="009C4190"/>
    <w:rsid w:val="009C4777"/>
    <w:rsid w:val="009C4E6D"/>
    <w:rsid w:val="009D0438"/>
    <w:rsid w:val="009D12EE"/>
    <w:rsid w:val="009D44CA"/>
    <w:rsid w:val="009E0618"/>
    <w:rsid w:val="009E327B"/>
    <w:rsid w:val="009E438E"/>
    <w:rsid w:val="009E494A"/>
    <w:rsid w:val="009E552A"/>
    <w:rsid w:val="009E5705"/>
    <w:rsid w:val="009E6ADE"/>
    <w:rsid w:val="009F20B2"/>
    <w:rsid w:val="009F42B2"/>
    <w:rsid w:val="009F6B27"/>
    <w:rsid w:val="00A0158C"/>
    <w:rsid w:val="00A02C18"/>
    <w:rsid w:val="00A0311B"/>
    <w:rsid w:val="00A04C45"/>
    <w:rsid w:val="00A04ED2"/>
    <w:rsid w:val="00A05681"/>
    <w:rsid w:val="00A05EC0"/>
    <w:rsid w:val="00A063AB"/>
    <w:rsid w:val="00A06E1D"/>
    <w:rsid w:val="00A11E7F"/>
    <w:rsid w:val="00A2073B"/>
    <w:rsid w:val="00A22A67"/>
    <w:rsid w:val="00A232C0"/>
    <w:rsid w:val="00A254F9"/>
    <w:rsid w:val="00A25685"/>
    <w:rsid w:val="00A25CBD"/>
    <w:rsid w:val="00A25EEA"/>
    <w:rsid w:val="00A30DCB"/>
    <w:rsid w:val="00A34872"/>
    <w:rsid w:val="00A35B94"/>
    <w:rsid w:val="00A4055D"/>
    <w:rsid w:val="00A41C2E"/>
    <w:rsid w:val="00A41C8F"/>
    <w:rsid w:val="00A467FC"/>
    <w:rsid w:val="00A47CAE"/>
    <w:rsid w:val="00A50D69"/>
    <w:rsid w:val="00A51D0D"/>
    <w:rsid w:val="00A54200"/>
    <w:rsid w:val="00A5478F"/>
    <w:rsid w:val="00A561E5"/>
    <w:rsid w:val="00A56BF0"/>
    <w:rsid w:val="00A56F21"/>
    <w:rsid w:val="00A577B9"/>
    <w:rsid w:val="00A60787"/>
    <w:rsid w:val="00A679D3"/>
    <w:rsid w:val="00A74B80"/>
    <w:rsid w:val="00A81EFD"/>
    <w:rsid w:val="00A82AD9"/>
    <w:rsid w:val="00A876DC"/>
    <w:rsid w:val="00A87A17"/>
    <w:rsid w:val="00A87A9B"/>
    <w:rsid w:val="00A909D7"/>
    <w:rsid w:val="00A935FA"/>
    <w:rsid w:val="00A936EA"/>
    <w:rsid w:val="00A94CD9"/>
    <w:rsid w:val="00A95CDA"/>
    <w:rsid w:val="00A95F18"/>
    <w:rsid w:val="00A97C3F"/>
    <w:rsid w:val="00AA10F2"/>
    <w:rsid w:val="00AA1C02"/>
    <w:rsid w:val="00AA2E61"/>
    <w:rsid w:val="00AA66E1"/>
    <w:rsid w:val="00AA6DD6"/>
    <w:rsid w:val="00AB4F1A"/>
    <w:rsid w:val="00AB758E"/>
    <w:rsid w:val="00AC1487"/>
    <w:rsid w:val="00AC1F8D"/>
    <w:rsid w:val="00AC4010"/>
    <w:rsid w:val="00AC4881"/>
    <w:rsid w:val="00AC4D97"/>
    <w:rsid w:val="00AC6F56"/>
    <w:rsid w:val="00AD5292"/>
    <w:rsid w:val="00AE3EE0"/>
    <w:rsid w:val="00AE4A3D"/>
    <w:rsid w:val="00AE5109"/>
    <w:rsid w:val="00AF0585"/>
    <w:rsid w:val="00AF2C36"/>
    <w:rsid w:val="00AF4C29"/>
    <w:rsid w:val="00AF5B56"/>
    <w:rsid w:val="00AF6FDF"/>
    <w:rsid w:val="00B00030"/>
    <w:rsid w:val="00B00123"/>
    <w:rsid w:val="00B02335"/>
    <w:rsid w:val="00B037FE"/>
    <w:rsid w:val="00B038B2"/>
    <w:rsid w:val="00B04E5D"/>
    <w:rsid w:val="00B05306"/>
    <w:rsid w:val="00B105BB"/>
    <w:rsid w:val="00B13C53"/>
    <w:rsid w:val="00B261D3"/>
    <w:rsid w:val="00B26AFE"/>
    <w:rsid w:val="00B313B3"/>
    <w:rsid w:val="00B35B2A"/>
    <w:rsid w:val="00B374DB"/>
    <w:rsid w:val="00B4092E"/>
    <w:rsid w:val="00B44122"/>
    <w:rsid w:val="00B444FC"/>
    <w:rsid w:val="00B47D3E"/>
    <w:rsid w:val="00B52139"/>
    <w:rsid w:val="00B56EC3"/>
    <w:rsid w:val="00B57911"/>
    <w:rsid w:val="00B60095"/>
    <w:rsid w:val="00B61D04"/>
    <w:rsid w:val="00B62627"/>
    <w:rsid w:val="00B647B5"/>
    <w:rsid w:val="00B64806"/>
    <w:rsid w:val="00B64A9D"/>
    <w:rsid w:val="00B663C7"/>
    <w:rsid w:val="00B66ECA"/>
    <w:rsid w:val="00B722EF"/>
    <w:rsid w:val="00B7231B"/>
    <w:rsid w:val="00B8470B"/>
    <w:rsid w:val="00B8591E"/>
    <w:rsid w:val="00B85BB5"/>
    <w:rsid w:val="00B876DF"/>
    <w:rsid w:val="00B90707"/>
    <w:rsid w:val="00B90A22"/>
    <w:rsid w:val="00B90EA3"/>
    <w:rsid w:val="00B9143B"/>
    <w:rsid w:val="00B91801"/>
    <w:rsid w:val="00B975AB"/>
    <w:rsid w:val="00BB07D2"/>
    <w:rsid w:val="00BB0CE9"/>
    <w:rsid w:val="00BB2243"/>
    <w:rsid w:val="00BB2C08"/>
    <w:rsid w:val="00BB4C21"/>
    <w:rsid w:val="00BB56CF"/>
    <w:rsid w:val="00BB60FA"/>
    <w:rsid w:val="00BC06E3"/>
    <w:rsid w:val="00BC0FA9"/>
    <w:rsid w:val="00BC4B13"/>
    <w:rsid w:val="00BC5499"/>
    <w:rsid w:val="00BC580C"/>
    <w:rsid w:val="00BC7C12"/>
    <w:rsid w:val="00BD0A18"/>
    <w:rsid w:val="00BD13B8"/>
    <w:rsid w:val="00BD286A"/>
    <w:rsid w:val="00BD28AC"/>
    <w:rsid w:val="00BD2ECE"/>
    <w:rsid w:val="00BD34E5"/>
    <w:rsid w:val="00BE1115"/>
    <w:rsid w:val="00BE4268"/>
    <w:rsid w:val="00BE6871"/>
    <w:rsid w:val="00BE7185"/>
    <w:rsid w:val="00BF306B"/>
    <w:rsid w:val="00BF350A"/>
    <w:rsid w:val="00C0140B"/>
    <w:rsid w:val="00C03F34"/>
    <w:rsid w:val="00C04720"/>
    <w:rsid w:val="00C05FCF"/>
    <w:rsid w:val="00C1220F"/>
    <w:rsid w:val="00C1243F"/>
    <w:rsid w:val="00C12C50"/>
    <w:rsid w:val="00C15764"/>
    <w:rsid w:val="00C17680"/>
    <w:rsid w:val="00C17957"/>
    <w:rsid w:val="00C21B26"/>
    <w:rsid w:val="00C23248"/>
    <w:rsid w:val="00C30409"/>
    <w:rsid w:val="00C307A3"/>
    <w:rsid w:val="00C32D1E"/>
    <w:rsid w:val="00C33FF9"/>
    <w:rsid w:val="00C443B6"/>
    <w:rsid w:val="00C4690B"/>
    <w:rsid w:val="00C46A65"/>
    <w:rsid w:val="00C515A3"/>
    <w:rsid w:val="00C517E8"/>
    <w:rsid w:val="00C52394"/>
    <w:rsid w:val="00C527E7"/>
    <w:rsid w:val="00C55795"/>
    <w:rsid w:val="00C57712"/>
    <w:rsid w:val="00C6027A"/>
    <w:rsid w:val="00C60A94"/>
    <w:rsid w:val="00C662E6"/>
    <w:rsid w:val="00C73559"/>
    <w:rsid w:val="00C738D1"/>
    <w:rsid w:val="00C74063"/>
    <w:rsid w:val="00C773D2"/>
    <w:rsid w:val="00C77A61"/>
    <w:rsid w:val="00C8204D"/>
    <w:rsid w:val="00C84436"/>
    <w:rsid w:val="00C85ED3"/>
    <w:rsid w:val="00C86060"/>
    <w:rsid w:val="00C9117F"/>
    <w:rsid w:val="00C925F8"/>
    <w:rsid w:val="00C9465B"/>
    <w:rsid w:val="00CA0A90"/>
    <w:rsid w:val="00CA2FF6"/>
    <w:rsid w:val="00CA531B"/>
    <w:rsid w:val="00CA64CF"/>
    <w:rsid w:val="00CA6BF3"/>
    <w:rsid w:val="00CB12F4"/>
    <w:rsid w:val="00CB4E21"/>
    <w:rsid w:val="00CB5061"/>
    <w:rsid w:val="00CB544B"/>
    <w:rsid w:val="00CC1B3D"/>
    <w:rsid w:val="00CC3ABF"/>
    <w:rsid w:val="00CC4FA2"/>
    <w:rsid w:val="00CD0481"/>
    <w:rsid w:val="00CD16CD"/>
    <w:rsid w:val="00CD25AF"/>
    <w:rsid w:val="00CD5454"/>
    <w:rsid w:val="00CD6F33"/>
    <w:rsid w:val="00CE4BAD"/>
    <w:rsid w:val="00CE5930"/>
    <w:rsid w:val="00CF18E8"/>
    <w:rsid w:val="00CF4001"/>
    <w:rsid w:val="00CF5A8F"/>
    <w:rsid w:val="00CF7144"/>
    <w:rsid w:val="00CF734E"/>
    <w:rsid w:val="00D00DDE"/>
    <w:rsid w:val="00D01A83"/>
    <w:rsid w:val="00D01C1B"/>
    <w:rsid w:val="00D048E4"/>
    <w:rsid w:val="00D115A9"/>
    <w:rsid w:val="00D13562"/>
    <w:rsid w:val="00D13690"/>
    <w:rsid w:val="00D16BF1"/>
    <w:rsid w:val="00D2028A"/>
    <w:rsid w:val="00D20E86"/>
    <w:rsid w:val="00D21603"/>
    <w:rsid w:val="00D21754"/>
    <w:rsid w:val="00D25DB5"/>
    <w:rsid w:val="00D27652"/>
    <w:rsid w:val="00D27F5A"/>
    <w:rsid w:val="00D31AEA"/>
    <w:rsid w:val="00D330A6"/>
    <w:rsid w:val="00D34786"/>
    <w:rsid w:val="00D3491D"/>
    <w:rsid w:val="00D369F0"/>
    <w:rsid w:val="00D467D3"/>
    <w:rsid w:val="00D46DAB"/>
    <w:rsid w:val="00D46F4A"/>
    <w:rsid w:val="00D47A11"/>
    <w:rsid w:val="00D56030"/>
    <w:rsid w:val="00D5669D"/>
    <w:rsid w:val="00D5745F"/>
    <w:rsid w:val="00D61F35"/>
    <w:rsid w:val="00D65E2D"/>
    <w:rsid w:val="00D66D62"/>
    <w:rsid w:val="00D675A5"/>
    <w:rsid w:val="00D70608"/>
    <w:rsid w:val="00D7213D"/>
    <w:rsid w:val="00D72853"/>
    <w:rsid w:val="00D73C90"/>
    <w:rsid w:val="00D76BFE"/>
    <w:rsid w:val="00D77000"/>
    <w:rsid w:val="00D77739"/>
    <w:rsid w:val="00D807E6"/>
    <w:rsid w:val="00D8380D"/>
    <w:rsid w:val="00D87714"/>
    <w:rsid w:val="00D9268E"/>
    <w:rsid w:val="00D928DF"/>
    <w:rsid w:val="00D93120"/>
    <w:rsid w:val="00D94394"/>
    <w:rsid w:val="00D96967"/>
    <w:rsid w:val="00D971D1"/>
    <w:rsid w:val="00D97F9C"/>
    <w:rsid w:val="00DA49BD"/>
    <w:rsid w:val="00DA5D50"/>
    <w:rsid w:val="00DB0842"/>
    <w:rsid w:val="00DB0FAE"/>
    <w:rsid w:val="00DB2518"/>
    <w:rsid w:val="00DB28D4"/>
    <w:rsid w:val="00DC0D6B"/>
    <w:rsid w:val="00DC28C3"/>
    <w:rsid w:val="00DC2C05"/>
    <w:rsid w:val="00DC40A1"/>
    <w:rsid w:val="00DC4385"/>
    <w:rsid w:val="00DC4D97"/>
    <w:rsid w:val="00DC5FF4"/>
    <w:rsid w:val="00DC6815"/>
    <w:rsid w:val="00DC6EAD"/>
    <w:rsid w:val="00DD03F6"/>
    <w:rsid w:val="00DD0ABF"/>
    <w:rsid w:val="00DD6528"/>
    <w:rsid w:val="00DD771A"/>
    <w:rsid w:val="00DE0DBA"/>
    <w:rsid w:val="00DE2F52"/>
    <w:rsid w:val="00DF0D75"/>
    <w:rsid w:val="00DF1508"/>
    <w:rsid w:val="00DF1A15"/>
    <w:rsid w:val="00DF1CD3"/>
    <w:rsid w:val="00DF240E"/>
    <w:rsid w:val="00DF312C"/>
    <w:rsid w:val="00DF32D5"/>
    <w:rsid w:val="00DF38B2"/>
    <w:rsid w:val="00DF60DA"/>
    <w:rsid w:val="00E023F7"/>
    <w:rsid w:val="00E024B4"/>
    <w:rsid w:val="00E058C2"/>
    <w:rsid w:val="00E05AE5"/>
    <w:rsid w:val="00E12628"/>
    <w:rsid w:val="00E13451"/>
    <w:rsid w:val="00E17D9E"/>
    <w:rsid w:val="00E20780"/>
    <w:rsid w:val="00E229B5"/>
    <w:rsid w:val="00E317EE"/>
    <w:rsid w:val="00E33B44"/>
    <w:rsid w:val="00E344EF"/>
    <w:rsid w:val="00E3523E"/>
    <w:rsid w:val="00E3687A"/>
    <w:rsid w:val="00E370FB"/>
    <w:rsid w:val="00E37AFE"/>
    <w:rsid w:val="00E40E6C"/>
    <w:rsid w:val="00E40ED5"/>
    <w:rsid w:val="00E415C6"/>
    <w:rsid w:val="00E42217"/>
    <w:rsid w:val="00E424FA"/>
    <w:rsid w:val="00E45D55"/>
    <w:rsid w:val="00E46DD1"/>
    <w:rsid w:val="00E50CAA"/>
    <w:rsid w:val="00E51304"/>
    <w:rsid w:val="00E5221F"/>
    <w:rsid w:val="00E55DC9"/>
    <w:rsid w:val="00E57730"/>
    <w:rsid w:val="00E578A8"/>
    <w:rsid w:val="00E61BBC"/>
    <w:rsid w:val="00E71500"/>
    <w:rsid w:val="00E71DC9"/>
    <w:rsid w:val="00E76B7A"/>
    <w:rsid w:val="00E8164C"/>
    <w:rsid w:val="00E81C85"/>
    <w:rsid w:val="00E84B16"/>
    <w:rsid w:val="00E90530"/>
    <w:rsid w:val="00E947FD"/>
    <w:rsid w:val="00E95614"/>
    <w:rsid w:val="00E95732"/>
    <w:rsid w:val="00E96A37"/>
    <w:rsid w:val="00E96FCA"/>
    <w:rsid w:val="00EA103A"/>
    <w:rsid w:val="00EA1979"/>
    <w:rsid w:val="00EA33F9"/>
    <w:rsid w:val="00EA3B7C"/>
    <w:rsid w:val="00EA3BB2"/>
    <w:rsid w:val="00EB4FFB"/>
    <w:rsid w:val="00EC359A"/>
    <w:rsid w:val="00EC3682"/>
    <w:rsid w:val="00EC3A6C"/>
    <w:rsid w:val="00EC4A33"/>
    <w:rsid w:val="00EC6DC0"/>
    <w:rsid w:val="00ED19C7"/>
    <w:rsid w:val="00ED4711"/>
    <w:rsid w:val="00ED59FB"/>
    <w:rsid w:val="00ED6BB4"/>
    <w:rsid w:val="00ED7799"/>
    <w:rsid w:val="00EE0619"/>
    <w:rsid w:val="00EE224A"/>
    <w:rsid w:val="00EE314D"/>
    <w:rsid w:val="00EE3C06"/>
    <w:rsid w:val="00EE46EA"/>
    <w:rsid w:val="00EE701B"/>
    <w:rsid w:val="00EF13D1"/>
    <w:rsid w:val="00EF2A5D"/>
    <w:rsid w:val="00EF369F"/>
    <w:rsid w:val="00EF5077"/>
    <w:rsid w:val="00EF5789"/>
    <w:rsid w:val="00F016C5"/>
    <w:rsid w:val="00F01E08"/>
    <w:rsid w:val="00F029C0"/>
    <w:rsid w:val="00F04388"/>
    <w:rsid w:val="00F070AD"/>
    <w:rsid w:val="00F11B97"/>
    <w:rsid w:val="00F13F61"/>
    <w:rsid w:val="00F175C5"/>
    <w:rsid w:val="00F21278"/>
    <w:rsid w:val="00F21CF2"/>
    <w:rsid w:val="00F2219D"/>
    <w:rsid w:val="00F24925"/>
    <w:rsid w:val="00F2712D"/>
    <w:rsid w:val="00F309F3"/>
    <w:rsid w:val="00F3273A"/>
    <w:rsid w:val="00F34398"/>
    <w:rsid w:val="00F354DC"/>
    <w:rsid w:val="00F367D3"/>
    <w:rsid w:val="00F36C0C"/>
    <w:rsid w:val="00F4459D"/>
    <w:rsid w:val="00F45162"/>
    <w:rsid w:val="00F45E79"/>
    <w:rsid w:val="00F514DB"/>
    <w:rsid w:val="00F53219"/>
    <w:rsid w:val="00F55457"/>
    <w:rsid w:val="00F55C4D"/>
    <w:rsid w:val="00F61A41"/>
    <w:rsid w:val="00F6342A"/>
    <w:rsid w:val="00F65FE4"/>
    <w:rsid w:val="00F660A1"/>
    <w:rsid w:val="00F70761"/>
    <w:rsid w:val="00F7106C"/>
    <w:rsid w:val="00F72FCE"/>
    <w:rsid w:val="00F73C26"/>
    <w:rsid w:val="00F74BF7"/>
    <w:rsid w:val="00F75119"/>
    <w:rsid w:val="00F752C6"/>
    <w:rsid w:val="00F84FB4"/>
    <w:rsid w:val="00F8556A"/>
    <w:rsid w:val="00F86FC9"/>
    <w:rsid w:val="00F878D7"/>
    <w:rsid w:val="00F87A32"/>
    <w:rsid w:val="00F87EE2"/>
    <w:rsid w:val="00F90D22"/>
    <w:rsid w:val="00F90F84"/>
    <w:rsid w:val="00F91983"/>
    <w:rsid w:val="00F922BE"/>
    <w:rsid w:val="00F952F2"/>
    <w:rsid w:val="00F953D9"/>
    <w:rsid w:val="00F964AE"/>
    <w:rsid w:val="00FA061E"/>
    <w:rsid w:val="00FA154D"/>
    <w:rsid w:val="00FA270E"/>
    <w:rsid w:val="00FA2BB0"/>
    <w:rsid w:val="00FA2E3C"/>
    <w:rsid w:val="00FA5E46"/>
    <w:rsid w:val="00FA7BBF"/>
    <w:rsid w:val="00FB0F90"/>
    <w:rsid w:val="00FB1262"/>
    <w:rsid w:val="00FB12EB"/>
    <w:rsid w:val="00FC201C"/>
    <w:rsid w:val="00FC364E"/>
    <w:rsid w:val="00FC40F8"/>
    <w:rsid w:val="00FC5669"/>
    <w:rsid w:val="00FD1B47"/>
    <w:rsid w:val="00FD4E4F"/>
    <w:rsid w:val="00FD5CEB"/>
    <w:rsid w:val="00FD66C7"/>
    <w:rsid w:val="00FD6929"/>
    <w:rsid w:val="00FD7363"/>
    <w:rsid w:val="00FD7E95"/>
    <w:rsid w:val="00FE0134"/>
    <w:rsid w:val="00FE2B9B"/>
    <w:rsid w:val="00FE33F2"/>
    <w:rsid w:val="00FE4F9B"/>
    <w:rsid w:val="00FE5F9D"/>
    <w:rsid w:val="00FE680F"/>
    <w:rsid w:val="00FE7FEA"/>
    <w:rsid w:val="00FF3600"/>
    <w:rsid w:val="00FF4B2B"/>
    <w:rsid w:val="00FF4DA2"/>
    <w:rsid w:val="00FF56E8"/>
    <w:rsid w:val="00FF65A3"/>
    <w:rsid w:val="00FF6C1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B89A"/>
  <w15:docId w15:val="{30A2990C-9D30-4B07-B2AF-8DE3FC2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E3AC9"/>
    <w:pPr>
      <w:spacing w:after="5" w:line="249" w:lineRule="auto"/>
      <w:ind w:left="368" w:hanging="8"/>
      <w:jc w:val="both"/>
    </w:pPr>
    <w:rPr>
      <w:rFonts w:ascii="Times New Roman" w:eastAsia="Times New Roman" w:hAnsi="Times New Roman" w:cs="Times New Roman"/>
      <w:color w:val="000000"/>
    </w:rPr>
  </w:style>
  <w:style w:type="paragraph" w:styleId="u1">
    <w:name w:val="heading 1"/>
    <w:basedOn w:val="Binhthng"/>
    <w:link w:val="u1Char"/>
    <w:uiPriority w:val="9"/>
    <w:qFormat/>
    <w:rsid w:val="007C0742"/>
    <w:pPr>
      <w:widowControl w:val="0"/>
      <w:autoSpaceDE w:val="0"/>
      <w:autoSpaceDN w:val="0"/>
      <w:spacing w:before="71" w:after="0" w:line="240" w:lineRule="auto"/>
      <w:ind w:left="999" w:hanging="721"/>
      <w:jc w:val="left"/>
      <w:outlineLvl w:val="0"/>
    </w:pPr>
    <w:rPr>
      <w:rFonts w:ascii="Arial" w:eastAsia="Arial" w:hAnsi="Arial" w:cs="Arial"/>
      <w:b/>
      <w:bCs/>
      <w:color w:val="auto"/>
      <w:sz w:val="26"/>
      <w:szCs w:val="26"/>
      <w:lang w:val="vi"/>
    </w:rPr>
  </w:style>
  <w:style w:type="paragraph" w:styleId="u2">
    <w:name w:val="heading 2"/>
    <w:basedOn w:val="Binhthng"/>
    <w:link w:val="u2Char"/>
    <w:uiPriority w:val="9"/>
    <w:unhideWhenUsed/>
    <w:qFormat/>
    <w:rsid w:val="007C0742"/>
    <w:pPr>
      <w:widowControl w:val="0"/>
      <w:autoSpaceDE w:val="0"/>
      <w:autoSpaceDN w:val="0"/>
      <w:spacing w:before="154" w:after="0" w:line="240" w:lineRule="auto"/>
      <w:ind w:left="1244" w:hanging="966"/>
      <w:jc w:val="left"/>
      <w:outlineLvl w:val="1"/>
    </w:pPr>
    <w:rPr>
      <w:rFonts w:ascii="Arial" w:eastAsia="Arial" w:hAnsi="Arial" w:cs="Arial"/>
      <w:b/>
      <w:bCs/>
      <w:color w:val="auto"/>
      <w:lang w:val="vi"/>
    </w:rPr>
  </w:style>
  <w:style w:type="paragraph" w:styleId="u3">
    <w:name w:val="heading 3"/>
    <w:next w:val="Binhthng"/>
    <w:link w:val="u3Char"/>
    <w:uiPriority w:val="9"/>
    <w:unhideWhenUsed/>
    <w:qFormat/>
    <w:rsid w:val="003658CC"/>
    <w:pPr>
      <w:keepNext/>
      <w:keepLines/>
      <w:spacing w:after="120" w:line="251" w:lineRule="auto"/>
      <w:ind w:left="10" w:hanging="10"/>
      <w:jc w:val="both"/>
      <w:outlineLvl w:val="2"/>
    </w:pPr>
    <w:rPr>
      <w:rFonts w:ascii="Times New Roman" w:eastAsia="Times New Roman" w:hAnsi="Times New Roman" w:cs="Times New Roman"/>
      <w:b/>
      <w:color w:val="000000"/>
      <w:sz w:val="26"/>
    </w:rPr>
  </w:style>
  <w:style w:type="paragraph" w:styleId="u4">
    <w:name w:val="heading 4"/>
    <w:basedOn w:val="Binhthng"/>
    <w:next w:val="Binhthng"/>
    <w:link w:val="u4Char"/>
    <w:uiPriority w:val="9"/>
    <w:unhideWhenUsed/>
    <w:qFormat/>
    <w:rsid w:val="000C1B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Grid">
    <w:name w:val="TableGrid"/>
    <w:rsid w:val="00AD5292"/>
    <w:pPr>
      <w:spacing w:after="0" w:line="240" w:lineRule="auto"/>
    </w:pPr>
    <w:rPr>
      <w:rFonts w:eastAsiaTheme="minorEastAsia"/>
    </w:rPr>
    <w:tblPr>
      <w:tblCellMar>
        <w:top w:w="0" w:type="dxa"/>
        <w:left w:w="0" w:type="dxa"/>
        <w:bottom w:w="0" w:type="dxa"/>
        <w:right w:w="0" w:type="dxa"/>
      </w:tblCellMar>
    </w:tblPr>
  </w:style>
  <w:style w:type="paragraph" w:styleId="oancuaDanhsach">
    <w:name w:val="List Paragraph"/>
    <w:basedOn w:val="Binhthng"/>
    <w:uiPriority w:val="34"/>
    <w:qFormat/>
    <w:rsid w:val="002C78C1"/>
    <w:pPr>
      <w:ind w:left="720"/>
      <w:contextualSpacing/>
    </w:pPr>
  </w:style>
  <w:style w:type="table" w:styleId="LiBang">
    <w:name w:val="Table Grid"/>
    <w:basedOn w:val="BangThngthng"/>
    <w:rsid w:val="00F2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utlThnVnban">
    <w:name w:val="Body Text Indent"/>
    <w:basedOn w:val="Binhthng"/>
    <w:link w:val="ThutlThnVnbanChar"/>
    <w:rsid w:val="000F1E35"/>
    <w:pPr>
      <w:widowControl w:val="0"/>
      <w:spacing w:after="0" w:line="240" w:lineRule="auto"/>
      <w:ind w:left="1260" w:firstLine="360"/>
    </w:pPr>
    <w:rPr>
      <w:rFonts w:ascii="VNI-Times" w:hAnsi="VNI-Times"/>
      <w:color w:val="000080"/>
      <w:sz w:val="24"/>
      <w:szCs w:val="20"/>
    </w:rPr>
  </w:style>
  <w:style w:type="character" w:customStyle="1" w:styleId="ThutlThnVnbanChar">
    <w:name w:val="Thụt lề Thân Văn bản Char"/>
    <w:basedOn w:val="Phngmcinhcuaoanvn"/>
    <w:link w:val="ThutlThnVnban"/>
    <w:rsid w:val="000F1E35"/>
    <w:rPr>
      <w:rFonts w:ascii="VNI-Times" w:eastAsia="Times New Roman" w:hAnsi="VNI-Times" w:cs="Times New Roman"/>
      <w:color w:val="000080"/>
      <w:sz w:val="24"/>
      <w:szCs w:val="20"/>
    </w:rPr>
  </w:style>
  <w:style w:type="character" w:customStyle="1" w:styleId="u3Char">
    <w:name w:val="Đầu đề 3 Char"/>
    <w:basedOn w:val="Phngmcinhcuaoanvn"/>
    <w:link w:val="u3"/>
    <w:uiPriority w:val="9"/>
    <w:rsid w:val="003658CC"/>
    <w:rPr>
      <w:rFonts w:ascii="Times New Roman" w:eastAsia="Times New Roman" w:hAnsi="Times New Roman" w:cs="Times New Roman"/>
      <w:b/>
      <w:color w:val="000000"/>
      <w:sz w:val="26"/>
    </w:rPr>
  </w:style>
  <w:style w:type="paragraph" w:styleId="VnbanCcchu">
    <w:name w:val="footnote text"/>
    <w:basedOn w:val="Binhthng"/>
    <w:link w:val="VnbanCcchuChar"/>
    <w:uiPriority w:val="99"/>
    <w:semiHidden/>
    <w:unhideWhenUsed/>
    <w:rsid w:val="003658CC"/>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3658CC"/>
    <w:rPr>
      <w:rFonts w:ascii="Times New Roman" w:eastAsia="Times New Roman" w:hAnsi="Times New Roman" w:cs="Times New Roman"/>
      <w:color w:val="000000"/>
      <w:sz w:val="20"/>
      <w:szCs w:val="20"/>
    </w:rPr>
  </w:style>
  <w:style w:type="character" w:styleId="ThamchiuCcchu">
    <w:name w:val="footnote reference"/>
    <w:basedOn w:val="Phngmcinhcuaoanvn"/>
    <w:uiPriority w:val="99"/>
    <w:semiHidden/>
    <w:unhideWhenUsed/>
    <w:rsid w:val="003658CC"/>
    <w:rPr>
      <w:vertAlign w:val="superscript"/>
    </w:rPr>
  </w:style>
  <w:style w:type="paragraph" w:styleId="utrang">
    <w:name w:val="header"/>
    <w:basedOn w:val="Binhthng"/>
    <w:link w:val="utrangChar"/>
    <w:unhideWhenUsed/>
    <w:rsid w:val="008C18B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8C18B9"/>
    <w:rPr>
      <w:rFonts w:ascii="Times New Roman" w:eastAsia="Times New Roman" w:hAnsi="Times New Roman" w:cs="Times New Roman"/>
      <w:color w:val="000000"/>
    </w:rPr>
  </w:style>
  <w:style w:type="paragraph" w:styleId="Chntrang">
    <w:name w:val="footer"/>
    <w:basedOn w:val="Binhthng"/>
    <w:link w:val="ChntrangChar"/>
    <w:uiPriority w:val="99"/>
    <w:unhideWhenUsed/>
    <w:rsid w:val="008C18B9"/>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8C18B9"/>
    <w:rPr>
      <w:rFonts w:ascii="Times New Roman" w:eastAsia="Times New Roman" w:hAnsi="Times New Roman" w:cs="Times New Roman"/>
      <w:color w:val="000000"/>
    </w:rPr>
  </w:style>
  <w:style w:type="character" w:styleId="Siuktni">
    <w:name w:val="Hyperlink"/>
    <w:basedOn w:val="Phngmcinhcuaoanvn"/>
    <w:uiPriority w:val="99"/>
    <w:unhideWhenUsed/>
    <w:rsid w:val="00642429"/>
    <w:rPr>
      <w:color w:val="0563C1" w:themeColor="hyperlink"/>
      <w:u w:val="single"/>
    </w:rPr>
  </w:style>
  <w:style w:type="character" w:customStyle="1" w:styleId="UnresolvedMention1">
    <w:name w:val="Unresolved Mention1"/>
    <w:basedOn w:val="Phngmcinhcuaoanvn"/>
    <w:uiPriority w:val="99"/>
    <w:semiHidden/>
    <w:unhideWhenUsed/>
    <w:rsid w:val="00642429"/>
    <w:rPr>
      <w:color w:val="605E5C"/>
      <w:shd w:val="clear" w:color="auto" w:fill="E1DFDD"/>
    </w:rPr>
  </w:style>
  <w:style w:type="character" w:styleId="FollowedHyperlink">
    <w:name w:val="FollowedHyperlink"/>
    <w:basedOn w:val="Phngmcinhcuaoanvn"/>
    <w:uiPriority w:val="99"/>
    <w:semiHidden/>
    <w:unhideWhenUsed/>
    <w:rsid w:val="009D44CA"/>
    <w:rPr>
      <w:color w:val="954F72" w:themeColor="followedHyperlink"/>
      <w:u w:val="single"/>
    </w:rPr>
  </w:style>
  <w:style w:type="paragraph" w:styleId="Bongchuthich">
    <w:name w:val="Balloon Text"/>
    <w:basedOn w:val="Binhthng"/>
    <w:link w:val="BongchuthichChar"/>
    <w:uiPriority w:val="99"/>
    <w:semiHidden/>
    <w:unhideWhenUsed/>
    <w:rsid w:val="009C0A15"/>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9C0A15"/>
    <w:rPr>
      <w:rFonts w:ascii="Segoe UI" w:eastAsia="Times New Roman" w:hAnsi="Segoe UI" w:cs="Segoe UI"/>
      <w:color w:val="000000"/>
      <w:sz w:val="18"/>
      <w:szCs w:val="18"/>
    </w:rPr>
  </w:style>
  <w:style w:type="character" w:customStyle="1" w:styleId="u4Char">
    <w:name w:val="Đầu đề 4 Char"/>
    <w:basedOn w:val="Phngmcinhcuaoanvn"/>
    <w:link w:val="u4"/>
    <w:uiPriority w:val="9"/>
    <w:rsid w:val="000C1B98"/>
    <w:rPr>
      <w:rFonts w:asciiTheme="majorHAnsi" w:eastAsiaTheme="majorEastAsia" w:hAnsiTheme="majorHAnsi" w:cstheme="majorBidi"/>
      <w:i/>
      <w:iCs/>
      <w:color w:val="2F5496" w:themeColor="accent1" w:themeShade="BF"/>
    </w:rPr>
  </w:style>
  <w:style w:type="paragraph" w:customStyle="1" w:styleId="TableParagraph">
    <w:name w:val="Table Paragraph"/>
    <w:basedOn w:val="Binhthng"/>
    <w:uiPriority w:val="1"/>
    <w:qFormat/>
    <w:rsid w:val="00F55457"/>
    <w:pPr>
      <w:widowControl w:val="0"/>
      <w:autoSpaceDE w:val="0"/>
      <w:autoSpaceDN w:val="0"/>
      <w:spacing w:after="0" w:line="240" w:lineRule="auto"/>
      <w:ind w:left="0" w:firstLine="0"/>
      <w:jc w:val="left"/>
    </w:pPr>
    <w:rPr>
      <w:rFonts w:ascii="Arial MT" w:eastAsia="Arial MT" w:hAnsi="Arial MT" w:cs="Arial MT"/>
      <w:color w:val="auto"/>
      <w:lang w:val="vi"/>
    </w:rPr>
  </w:style>
  <w:style w:type="paragraph" w:styleId="ThnVnban">
    <w:name w:val="Body Text"/>
    <w:basedOn w:val="Binhthng"/>
    <w:link w:val="ThnVnbanChar"/>
    <w:unhideWhenUsed/>
    <w:qFormat/>
    <w:rsid w:val="002F5632"/>
    <w:pPr>
      <w:spacing w:after="120"/>
    </w:pPr>
  </w:style>
  <w:style w:type="character" w:customStyle="1" w:styleId="ThnVnbanChar">
    <w:name w:val="Thân Văn bản Char"/>
    <w:basedOn w:val="Phngmcinhcuaoanvn"/>
    <w:link w:val="ThnVnban"/>
    <w:rsid w:val="002F5632"/>
    <w:rPr>
      <w:rFonts w:ascii="Times New Roman" w:eastAsia="Times New Roman" w:hAnsi="Times New Roman" w:cs="Times New Roman"/>
      <w:color w:val="000000"/>
    </w:rPr>
  </w:style>
  <w:style w:type="character" w:customStyle="1" w:styleId="u1Char">
    <w:name w:val="Đầu đề 1 Char"/>
    <w:basedOn w:val="Phngmcinhcuaoanvn"/>
    <w:link w:val="u1"/>
    <w:uiPriority w:val="9"/>
    <w:rsid w:val="007C0742"/>
    <w:rPr>
      <w:rFonts w:ascii="Arial" w:eastAsia="Arial" w:hAnsi="Arial" w:cs="Arial"/>
      <w:b/>
      <w:bCs/>
      <w:sz w:val="26"/>
      <w:szCs w:val="26"/>
      <w:lang w:val="vi"/>
    </w:rPr>
  </w:style>
  <w:style w:type="character" w:customStyle="1" w:styleId="u2Char">
    <w:name w:val="Đầu đề 2 Char"/>
    <w:basedOn w:val="Phngmcinhcuaoanvn"/>
    <w:link w:val="u2"/>
    <w:uiPriority w:val="9"/>
    <w:rsid w:val="007C0742"/>
    <w:rPr>
      <w:rFonts w:ascii="Arial" w:eastAsia="Arial" w:hAnsi="Arial" w:cs="Arial"/>
      <w:b/>
      <w:bCs/>
      <w:lang w:val="vi"/>
    </w:rPr>
  </w:style>
  <w:style w:type="paragraph" w:styleId="Mucluc1">
    <w:name w:val="toc 1"/>
    <w:basedOn w:val="Binhthng"/>
    <w:uiPriority w:val="1"/>
    <w:qFormat/>
    <w:rsid w:val="007C0742"/>
    <w:pPr>
      <w:widowControl w:val="0"/>
      <w:autoSpaceDE w:val="0"/>
      <w:autoSpaceDN w:val="0"/>
      <w:spacing w:before="214" w:after="0" w:line="240" w:lineRule="auto"/>
      <w:ind w:left="831" w:hanging="440"/>
      <w:jc w:val="left"/>
    </w:pPr>
    <w:rPr>
      <w:rFonts w:ascii="Arial" w:eastAsia="Arial" w:hAnsi="Arial" w:cs="Arial"/>
      <w:b/>
      <w:bCs/>
      <w:color w:val="auto"/>
      <w:sz w:val="20"/>
      <w:szCs w:val="20"/>
      <w:lang w:val="vi"/>
    </w:rPr>
  </w:style>
  <w:style w:type="paragraph" w:styleId="Mucluc2">
    <w:name w:val="toc 2"/>
    <w:basedOn w:val="Binhthng"/>
    <w:uiPriority w:val="1"/>
    <w:qFormat/>
    <w:rsid w:val="007C0742"/>
    <w:pPr>
      <w:widowControl w:val="0"/>
      <w:autoSpaceDE w:val="0"/>
      <w:autoSpaceDN w:val="0"/>
      <w:spacing w:before="214" w:after="0" w:line="240" w:lineRule="auto"/>
      <w:ind w:left="1352" w:hanging="740"/>
      <w:jc w:val="left"/>
    </w:pPr>
    <w:rPr>
      <w:rFonts w:ascii="Arial" w:eastAsia="Arial" w:hAnsi="Arial" w:cs="Arial"/>
      <w:i/>
      <w:iCs/>
      <w:color w:val="auto"/>
      <w:sz w:val="20"/>
      <w:szCs w:val="20"/>
      <w:lang w:val="vi"/>
    </w:rPr>
  </w:style>
  <w:style w:type="paragraph" w:styleId="Tiu">
    <w:name w:val="Title"/>
    <w:basedOn w:val="Binhthng"/>
    <w:link w:val="TiuChar"/>
    <w:uiPriority w:val="10"/>
    <w:qFormat/>
    <w:rsid w:val="007C0742"/>
    <w:pPr>
      <w:widowControl w:val="0"/>
      <w:autoSpaceDE w:val="0"/>
      <w:autoSpaceDN w:val="0"/>
      <w:spacing w:before="20" w:after="0" w:line="240" w:lineRule="auto"/>
      <w:ind w:left="279" w:firstLine="0"/>
      <w:jc w:val="left"/>
    </w:pPr>
    <w:rPr>
      <w:rFonts w:ascii="Calibri" w:eastAsia="Calibri" w:hAnsi="Calibri" w:cs="Calibri"/>
      <w:b/>
      <w:bCs/>
      <w:color w:val="auto"/>
      <w:sz w:val="40"/>
      <w:szCs w:val="40"/>
      <w:lang w:val="vi"/>
    </w:rPr>
  </w:style>
  <w:style w:type="character" w:customStyle="1" w:styleId="TiuChar">
    <w:name w:val="Tiêu đề Char"/>
    <w:basedOn w:val="Phngmcinhcuaoanvn"/>
    <w:link w:val="Tiu"/>
    <w:uiPriority w:val="10"/>
    <w:rsid w:val="007C0742"/>
    <w:rPr>
      <w:rFonts w:ascii="Calibri" w:eastAsia="Calibri" w:hAnsi="Calibri" w:cs="Calibri"/>
      <w:b/>
      <w:bCs/>
      <w:sz w:val="40"/>
      <w:szCs w:val="40"/>
      <w:lang w:val="vi"/>
    </w:rPr>
  </w:style>
  <w:style w:type="paragraph" w:styleId="Duytlai">
    <w:name w:val="Revision"/>
    <w:hidden/>
    <w:uiPriority w:val="99"/>
    <w:semiHidden/>
    <w:rsid w:val="000B051F"/>
    <w:pPr>
      <w:spacing w:after="0" w:line="240" w:lineRule="auto"/>
    </w:pPr>
    <w:rPr>
      <w:rFonts w:ascii="Times New Roman" w:eastAsia="Times New Roman" w:hAnsi="Times New Roman" w:cs="Times New Roman"/>
      <w:color w:val="000000"/>
    </w:rPr>
  </w:style>
  <w:style w:type="character" w:styleId="ThamchiuChuthich">
    <w:name w:val="annotation reference"/>
    <w:basedOn w:val="Phngmcinhcuaoanvn"/>
    <w:uiPriority w:val="99"/>
    <w:semiHidden/>
    <w:unhideWhenUsed/>
    <w:rsid w:val="00474482"/>
    <w:rPr>
      <w:sz w:val="16"/>
      <w:szCs w:val="16"/>
    </w:rPr>
  </w:style>
  <w:style w:type="paragraph" w:styleId="VnbanChuthich">
    <w:name w:val="annotation text"/>
    <w:basedOn w:val="Binhthng"/>
    <w:link w:val="VnbanChuthichChar"/>
    <w:uiPriority w:val="99"/>
    <w:semiHidden/>
    <w:unhideWhenUsed/>
    <w:rsid w:val="00474482"/>
    <w:pPr>
      <w:spacing w:line="240" w:lineRule="auto"/>
    </w:pPr>
    <w:rPr>
      <w:sz w:val="20"/>
      <w:szCs w:val="20"/>
    </w:rPr>
  </w:style>
  <w:style w:type="character" w:customStyle="1" w:styleId="VnbanChuthichChar">
    <w:name w:val="Văn bản Chú thích Char"/>
    <w:basedOn w:val="Phngmcinhcuaoanvn"/>
    <w:link w:val="VnbanChuthich"/>
    <w:uiPriority w:val="99"/>
    <w:semiHidden/>
    <w:rsid w:val="00474482"/>
    <w:rPr>
      <w:rFonts w:ascii="Times New Roman" w:eastAsia="Times New Roman" w:hAnsi="Times New Roman" w:cs="Times New Roman"/>
      <w:color w:val="000000"/>
      <w:sz w:val="20"/>
      <w:szCs w:val="20"/>
    </w:rPr>
  </w:style>
  <w:style w:type="paragraph" w:styleId="ChuChuthich">
    <w:name w:val="annotation subject"/>
    <w:basedOn w:val="VnbanChuthich"/>
    <w:next w:val="VnbanChuthich"/>
    <w:link w:val="ChuChuthichChar"/>
    <w:uiPriority w:val="99"/>
    <w:semiHidden/>
    <w:unhideWhenUsed/>
    <w:rsid w:val="00474482"/>
    <w:rPr>
      <w:b/>
      <w:bCs/>
    </w:rPr>
  </w:style>
  <w:style w:type="character" w:customStyle="1" w:styleId="ChuChuthichChar">
    <w:name w:val="Chủ đề Chú thích Char"/>
    <w:basedOn w:val="VnbanChuthichChar"/>
    <w:link w:val="ChuChuthich"/>
    <w:uiPriority w:val="99"/>
    <w:semiHidden/>
    <w:rsid w:val="00474482"/>
    <w:rPr>
      <w:rFonts w:ascii="Times New Roman" w:eastAsia="Times New Roman" w:hAnsi="Times New Roman" w:cs="Times New Roman"/>
      <w:b/>
      <w:bCs/>
      <w:color w:val="000000"/>
      <w:sz w:val="20"/>
      <w:szCs w:val="20"/>
    </w:rPr>
  </w:style>
  <w:style w:type="character" w:customStyle="1" w:styleId="UnresolvedMention2">
    <w:name w:val="Unresolved Mention2"/>
    <w:basedOn w:val="Phngmcinhcuaoanvn"/>
    <w:uiPriority w:val="99"/>
    <w:semiHidden/>
    <w:unhideWhenUsed/>
    <w:rsid w:val="00A82AD9"/>
    <w:rPr>
      <w:color w:val="605E5C"/>
      <w:shd w:val="clear" w:color="auto" w:fill="E1DFDD"/>
    </w:rPr>
  </w:style>
  <w:style w:type="paragraph" w:customStyle="1" w:styleId="Default">
    <w:name w:val="Default"/>
    <w:link w:val="DefaultChar"/>
    <w:rsid w:val="00A50D69"/>
    <w:pPr>
      <w:autoSpaceDE w:val="0"/>
      <w:autoSpaceDN w:val="0"/>
      <w:adjustRightInd w:val="0"/>
      <w:spacing w:before="120" w:after="120" w:line="240" w:lineRule="auto"/>
      <w:jc w:val="both"/>
    </w:pPr>
    <w:rPr>
      <w:rFonts w:ascii="Arial" w:eastAsiaTheme="minorEastAsia" w:hAnsi="Arial" w:cs="Times New Roman"/>
      <w:color w:val="000000"/>
      <w:lang w:val="fi-FI" w:eastAsia="fi-FI"/>
    </w:rPr>
  </w:style>
  <w:style w:type="character" w:customStyle="1" w:styleId="DefaultChar">
    <w:name w:val="Default Char"/>
    <w:link w:val="Default"/>
    <w:rsid w:val="00A50D69"/>
    <w:rPr>
      <w:rFonts w:ascii="Arial" w:eastAsiaTheme="minorEastAsia" w:hAnsi="Arial" w:cs="Times New Roman"/>
      <w:color w:val="000000"/>
      <w:lang w:val="fi-FI" w:eastAsia="fi-FI"/>
    </w:rPr>
  </w:style>
  <w:style w:type="character" w:customStyle="1" w:styleId="Bodytext7">
    <w:name w:val="Body text (7)_"/>
    <w:link w:val="Bodytext70"/>
    <w:rsid w:val="00A50D69"/>
    <w:rPr>
      <w:rFonts w:ascii="Consolas" w:hAnsi="Consolas" w:cs="Consolas"/>
      <w:sz w:val="9"/>
      <w:szCs w:val="9"/>
      <w:shd w:val="clear" w:color="auto" w:fill="FFFFFF"/>
    </w:rPr>
  </w:style>
  <w:style w:type="paragraph" w:customStyle="1" w:styleId="Bodytext70">
    <w:name w:val="Body text (7)"/>
    <w:basedOn w:val="Binhthng"/>
    <w:link w:val="Bodytext7"/>
    <w:rsid w:val="00A50D69"/>
    <w:pPr>
      <w:widowControl w:val="0"/>
      <w:shd w:val="clear" w:color="auto" w:fill="FFFFFF"/>
      <w:spacing w:after="0" w:line="240" w:lineRule="atLeast"/>
      <w:ind w:left="0" w:firstLine="0"/>
      <w:jc w:val="left"/>
    </w:pPr>
    <w:rPr>
      <w:rFonts w:ascii="Consolas" w:eastAsiaTheme="minorHAnsi" w:hAnsi="Consolas" w:cs="Consolas"/>
      <w:color w:val="auto"/>
      <w:sz w:val="9"/>
      <w:szCs w:val="9"/>
    </w:rPr>
  </w:style>
  <w:style w:type="table" w:customStyle="1" w:styleId="TableGrid1">
    <w:name w:val="Table Grid1"/>
    <w:basedOn w:val="BangThngthng"/>
    <w:next w:val="LiBang"/>
    <w:rsid w:val="00AB7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Chagiiquyt1">
    <w:name w:val="Đề cập Chưa giải quyết1"/>
    <w:basedOn w:val="Phngmcinhcuaoanvn"/>
    <w:uiPriority w:val="99"/>
    <w:semiHidden/>
    <w:unhideWhenUsed/>
    <w:rsid w:val="007508C6"/>
    <w:rPr>
      <w:color w:val="605E5C"/>
      <w:shd w:val="clear" w:color="auto" w:fill="E1DFDD"/>
    </w:rPr>
  </w:style>
  <w:style w:type="character" w:styleId="cpChagiiquyt">
    <w:name w:val="Unresolved Mention"/>
    <w:basedOn w:val="Phngmcinhcuaoanvn"/>
    <w:uiPriority w:val="99"/>
    <w:semiHidden/>
    <w:unhideWhenUsed/>
    <w:rsid w:val="00E578A8"/>
    <w:rPr>
      <w:color w:val="605E5C"/>
      <w:shd w:val="clear" w:color="auto" w:fill="E1DFDD"/>
    </w:rPr>
  </w:style>
  <w:style w:type="paragraph" w:styleId="ThngthngWeb">
    <w:name w:val="Normal (Web)"/>
    <w:basedOn w:val="Binhthng"/>
    <w:uiPriority w:val="99"/>
    <w:unhideWhenUsed/>
    <w:rsid w:val="003D52F5"/>
    <w:pPr>
      <w:spacing w:before="100" w:beforeAutospacing="1" w:after="100" w:afterAutospacing="1" w:line="240" w:lineRule="auto"/>
      <w:ind w:left="0" w:firstLine="0"/>
      <w:jc w:val="left"/>
    </w:pPr>
    <w:rPr>
      <w:color w:val="auto"/>
      <w:sz w:val="24"/>
      <w:szCs w:val="24"/>
    </w:rPr>
  </w:style>
  <w:style w:type="character" w:styleId="Manh">
    <w:name w:val="Strong"/>
    <w:basedOn w:val="Phngmcinhcuaoanvn"/>
    <w:uiPriority w:val="22"/>
    <w:qFormat/>
    <w:rsid w:val="003D52F5"/>
    <w:rPr>
      <w:b/>
      <w:bCs/>
    </w:rPr>
  </w:style>
  <w:style w:type="character" w:customStyle="1" w:styleId="Bodytext2">
    <w:name w:val="Body text (2)_"/>
    <w:basedOn w:val="Phngmcinhcuaoanvn"/>
    <w:link w:val="Bodytext20"/>
    <w:locked/>
    <w:rsid w:val="00501173"/>
    <w:rPr>
      <w:rFonts w:ascii="Arial" w:eastAsia="Arial" w:hAnsi="Arial" w:cs="Arial"/>
      <w:b/>
      <w:bCs/>
      <w:i/>
      <w:iCs/>
      <w:color w:val="4A4A4A"/>
      <w:sz w:val="18"/>
      <w:szCs w:val="18"/>
    </w:rPr>
  </w:style>
  <w:style w:type="paragraph" w:customStyle="1" w:styleId="Bodytext20">
    <w:name w:val="Body text (2)"/>
    <w:basedOn w:val="Binhthng"/>
    <w:link w:val="Bodytext2"/>
    <w:rsid w:val="00501173"/>
    <w:pPr>
      <w:widowControl w:val="0"/>
      <w:spacing w:after="90" w:line="304" w:lineRule="auto"/>
      <w:ind w:left="0" w:firstLine="440"/>
      <w:jc w:val="left"/>
    </w:pPr>
    <w:rPr>
      <w:rFonts w:ascii="Arial" w:eastAsia="Arial" w:hAnsi="Arial" w:cs="Arial"/>
      <w:b/>
      <w:bCs/>
      <w:i/>
      <w:iCs/>
      <w:color w:val="4A4A4A"/>
      <w:sz w:val="18"/>
      <w:szCs w:val="18"/>
    </w:rPr>
  </w:style>
  <w:style w:type="character" w:styleId="Nhnmanh">
    <w:name w:val="Emphasis"/>
    <w:basedOn w:val="Phngmcinhcuaoanvn"/>
    <w:uiPriority w:val="20"/>
    <w:qFormat/>
    <w:rsid w:val="009823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503801">
      <w:bodyDiv w:val="1"/>
      <w:marLeft w:val="0"/>
      <w:marRight w:val="0"/>
      <w:marTop w:val="0"/>
      <w:marBottom w:val="0"/>
      <w:divBdr>
        <w:top w:val="none" w:sz="0" w:space="0" w:color="auto"/>
        <w:left w:val="none" w:sz="0" w:space="0" w:color="auto"/>
        <w:bottom w:val="none" w:sz="0" w:space="0" w:color="auto"/>
        <w:right w:val="none" w:sz="0" w:space="0" w:color="auto"/>
      </w:divBdr>
      <w:divsChild>
        <w:div w:id="1084648858">
          <w:marLeft w:val="547"/>
          <w:marRight w:val="0"/>
          <w:marTop w:val="0"/>
          <w:marBottom w:val="120"/>
          <w:divBdr>
            <w:top w:val="none" w:sz="0" w:space="0" w:color="auto"/>
            <w:left w:val="none" w:sz="0" w:space="0" w:color="auto"/>
            <w:bottom w:val="none" w:sz="0" w:space="0" w:color="auto"/>
            <w:right w:val="none" w:sz="0" w:space="0" w:color="auto"/>
          </w:divBdr>
        </w:div>
      </w:divsChild>
    </w:div>
    <w:div w:id="1430810231">
      <w:bodyDiv w:val="1"/>
      <w:marLeft w:val="0"/>
      <w:marRight w:val="0"/>
      <w:marTop w:val="0"/>
      <w:marBottom w:val="0"/>
      <w:divBdr>
        <w:top w:val="none" w:sz="0" w:space="0" w:color="auto"/>
        <w:left w:val="none" w:sz="0" w:space="0" w:color="auto"/>
        <w:bottom w:val="none" w:sz="0" w:space="0" w:color="auto"/>
        <w:right w:val="none" w:sz="0" w:space="0" w:color="auto"/>
      </w:divBdr>
      <w:divsChild>
        <w:div w:id="1309748252">
          <w:marLeft w:val="547"/>
          <w:marRight w:val="0"/>
          <w:marTop w:val="0"/>
          <w:marBottom w:val="0"/>
          <w:divBdr>
            <w:top w:val="none" w:sz="0" w:space="0" w:color="auto"/>
            <w:left w:val="none" w:sz="0" w:space="0" w:color="auto"/>
            <w:bottom w:val="none" w:sz="0" w:space="0" w:color="auto"/>
            <w:right w:val="none" w:sz="0" w:space="0" w:color="auto"/>
          </w:divBdr>
        </w:div>
      </w:divsChild>
    </w:div>
    <w:div w:id="1534152192">
      <w:bodyDiv w:val="1"/>
      <w:marLeft w:val="0"/>
      <w:marRight w:val="0"/>
      <w:marTop w:val="0"/>
      <w:marBottom w:val="0"/>
      <w:divBdr>
        <w:top w:val="none" w:sz="0" w:space="0" w:color="auto"/>
        <w:left w:val="none" w:sz="0" w:space="0" w:color="auto"/>
        <w:bottom w:val="none" w:sz="0" w:space="0" w:color="auto"/>
        <w:right w:val="none" w:sz="0" w:space="0" w:color="auto"/>
      </w:divBdr>
      <w:divsChild>
        <w:div w:id="1820343289">
          <w:marLeft w:val="547"/>
          <w:marRight w:val="0"/>
          <w:marTop w:val="0"/>
          <w:marBottom w:val="0"/>
          <w:divBdr>
            <w:top w:val="none" w:sz="0" w:space="0" w:color="auto"/>
            <w:left w:val="none" w:sz="0" w:space="0" w:color="auto"/>
            <w:bottom w:val="none" w:sz="0" w:space="0" w:color="auto"/>
            <w:right w:val="none" w:sz="0" w:space="0" w:color="auto"/>
          </w:divBdr>
        </w:div>
      </w:divsChild>
    </w:div>
    <w:div w:id="1703942966">
      <w:bodyDiv w:val="1"/>
      <w:marLeft w:val="0"/>
      <w:marRight w:val="0"/>
      <w:marTop w:val="0"/>
      <w:marBottom w:val="0"/>
      <w:divBdr>
        <w:top w:val="none" w:sz="0" w:space="0" w:color="auto"/>
        <w:left w:val="none" w:sz="0" w:space="0" w:color="auto"/>
        <w:bottom w:val="none" w:sz="0" w:space="0" w:color="auto"/>
        <w:right w:val="none" w:sz="0" w:space="0" w:color="auto"/>
      </w:divBdr>
      <w:divsChild>
        <w:div w:id="199976788">
          <w:marLeft w:val="547"/>
          <w:marRight w:val="0"/>
          <w:marTop w:val="0"/>
          <w:marBottom w:val="0"/>
          <w:divBdr>
            <w:top w:val="none" w:sz="0" w:space="0" w:color="auto"/>
            <w:left w:val="none" w:sz="0" w:space="0" w:color="auto"/>
            <w:bottom w:val="none" w:sz="0" w:space="0" w:color="auto"/>
            <w:right w:val="none" w:sz="0" w:space="0" w:color="auto"/>
          </w:divBdr>
        </w:div>
        <w:div w:id="1744178743">
          <w:marLeft w:val="547"/>
          <w:marRight w:val="0"/>
          <w:marTop w:val="0"/>
          <w:marBottom w:val="0"/>
          <w:divBdr>
            <w:top w:val="none" w:sz="0" w:space="0" w:color="auto"/>
            <w:left w:val="none" w:sz="0" w:space="0" w:color="auto"/>
            <w:bottom w:val="none" w:sz="0" w:space="0" w:color="auto"/>
            <w:right w:val="none" w:sz="0" w:space="0" w:color="auto"/>
          </w:divBdr>
        </w:div>
      </w:divsChild>
    </w:div>
    <w:div w:id="1854607941">
      <w:bodyDiv w:val="1"/>
      <w:marLeft w:val="0"/>
      <w:marRight w:val="0"/>
      <w:marTop w:val="0"/>
      <w:marBottom w:val="0"/>
      <w:divBdr>
        <w:top w:val="none" w:sz="0" w:space="0" w:color="auto"/>
        <w:left w:val="none" w:sz="0" w:space="0" w:color="auto"/>
        <w:bottom w:val="none" w:sz="0" w:space="0" w:color="auto"/>
        <w:right w:val="none" w:sz="0" w:space="0" w:color="auto"/>
      </w:divBdr>
      <w:divsChild>
        <w:div w:id="1312127715">
          <w:marLeft w:val="547"/>
          <w:marRight w:val="0"/>
          <w:marTop w:val="0"/>
          <w:marBottom w:val="0"/>
          <w:divBdr>
            <w:top w:val="none" w:sz="0" w:space="0" w:color="auto"/>
            <w:left w:val="none" w:sz="0" w:space="0" w:color="auto"/>
            <w:bottom w:val="none" w:sz="0" w:space="0" w:color="auto"/>
            <w:right w:val="none" w:sz="0" w:space="0" w:color="auto"/>
          </w:divBdr>
        </w:div>
        <w:div w:id="19349705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ferredbynature.org/library/document/eudr-country-benchmarks-risk-classifications" TargetMode="External"/><Relationship Id="rId18" Type="http://schemas.openxmlformats.org/officeDocument/2006/relationships/hyperlink" Target="https://www.preferredbynature.org/library/document/eudr-country-benchmarks-risk-classification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reen-forum.ec.europa.eu/deforestation-regulation-implementation/eudr-cooperation-and-partnerships/country-classification-list_en" TargetMode="External"/><Relationship Id="rId17" Type="http://schemas.openxmlformats.org/officeDocument/2006/relationships/hyperlink" Target="https://green-forum.ec.europa.eu/deforestation-regulation-implementation/eudr-cooperation-and-partnerships/country-classification-list_en" TargetMode="External"/><Relationship Id="rId2" Type="http://schemas.openxmlformats.org/officeDocument/2006/relationships/numbering" Target="numbering.xml"/><Relationship Id="rId16" Type="http://schemas.openxmlformats.org/officeDocument/2006/relationships/hyperlink" Target="https://www.forest-trends.org/wp%20content/uploads/2022/01/Vietnam-Timber-Legality-Risk-Dashboard-IDAT-Risk.pdf" TargetMode="External"/><Relationship Id="rId20" Type="http://schemas.openxmlformats.org/officeDocument/2006/relationships/hyperlink" Target="https://worldjusticeproject.org/news/wjp-rule-law-index-2024-global-press-relea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erredbynature.org/library/document/eudr-country-benchmarks-risk-classifications" TargetMode="External"/><Relationship Id="rId5" Type="http://schemas.openxmlformats.org/officeDocument/2006/relationships/webSettings" Target="webSettings.xml"/><Relationship Id="rId15" Type="http://schemas.openxmlformats.org/officeDocument/2006/relationships/hyperlink" Target="https://worldjusticeproject.org/news/wjp-rule-law-index-2024-global-press-release" TargetMode="External"/><Relationship Id="rId10" Type="http://schemas.openxmlformats.org/officeDocument/2006/relationships/hyperlink" Target="https://green-forum.ec.europa.eu/deforestation-regulation-implementation/eudr-cooperation-and-partnerships/country-classification-list_en" TargetMode="External"/><Relationship Id="rId19" Type="http://schemas.openxmlformats.org/officeDocument/2006/relationships/hyperlink" Target="https://www.transparency.org/en/news/how-cpi-scores-are-calculate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transparency.org/en/news/how-cpi-scores-are-calculat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24C3D-2D0E-4EEA-A835-D1170FA9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57</Pages>
  <Words>16844</Words>
  <Characters>96011</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Bich</dc:creator>
  <cp:lastModifiedBy>Văn Cảnh CSLN</cp:lastModifiedBy>
  <cp:revision>305</cp:revision>
  <cp:lastPrinted>2025-06-12T06:48:00Z</cp:lastPrinted>
  <dcterms:created xsi:type="dcterms:W3CDTF">2025-06-02T01:32:00Z</dcterms:created>
  <dcterms:modified xsi:type="dcterms:W3CDTF">2025-12-16T12:55:00Z</dcterms:modified>
</cp:coreProperties>
</file>