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62A8B" w14:textId="77777777" w:rsidR="0003700B" w:rsidRDefault="0003700B" w:rsidP="00421C70">
      <w:pPr>
        <w:spacing w:before="60" w:after="60"/>
        <w:jc w:val="left"/>
        <w:rPr>
          <w:rFonts w:ascii="Times New Roman" w:hAnsi="Times New Roman" w:cs="Times New Roman"/>
          <w:b/>
          <w:bCs/>
          <w:sz w:val="24"/>
          <w:szCs w:val="24"/>
        </w:rPr>
      </w:pPr>
    </w:p>
    <w:tbl>
      <w:tblPr>
        <w:tblW w:w="0" w:type="auto"/>
        <w:tblInd w:w="-72" w:type="dxa"/>
        <w:tblBorders>
          <w:top w:val="thinThickSmallGap" w:sz="24" w:space="0" w:color="auto"/>
          <w:left w:val="thinThickSmallGap" w:sz="24" w:space="0" w:color="auto"/>
          <w:bottom w:val="thickThinSmallGap" w:sz="24" w:space="0" w:color="auto"/>
          <w:right w:val="thickThinSmallGap" w:sz="24" w:space="0" w:color="auto"/>
        </w:tblBorders>
        <w:tblLayout w:type="fixed"/>
        <w:tblLook w:val="0000" w:firstRow="0" w:lastRow="0" w:firstColumn="0" w:lastColumn="0" w:noHBand="0" w:noVBand="0"/>
      </w:tblPr>
      <w:tblGrid>
        <w:gridCol w:w="2970"/>
        <w:gridCol w:w="3306"/>
        <w:gridCol w:w="3264"/>
      </w:tblGrid>
      <w:tr w:rsidR="00C431BF" w:rsidRPr="00C431BF" w14:paraId="7E878387" w14:textId="77777777" w:rsidTr="002E3732">
        <w:trPr>
          <w:trHeight w:val="10149"/>
        </w:trPr>
        <w:tc>
          <w:tcPr>
            <w:tcW w:w="9540" w:type="dxa"/>
            <w:gridSpan w:val="3"/>
          </w:tcPr>
          <w:p w14:paraId="285ADD01" w14:textId="7574B52E" w:rsidR="00C431BF" w:rsidRPr="00C431BF" w:rsidRDefault="00225D45" w:rsidP="00C431BF">
            <w:pPr>
              <w:spacing w:before="120" w:line="276" w:lineRule="auto"/>
              <w:jc w:val="center"/>
              <w:rPr>
                <w:rFonts w:ascii="Times New Roman" w:eastAsia="SimSun" w:hAnsi="Times New Roman" w:cs="Times New Roman"/>
                <w:sz w:val="26"/>
                <w:szCs w:val="26"/>
                <w:lang w:eastAsia="zh-CN"/>
              </w:rPr>
            </w:pPr>
            <w:r w:rsidRPr="00225D45">
              <w:rPr>
                <w:rFonts w:ascii="Times New Roman" w:eastAsia="SimSun" w:hAnsi="Times New Roman" w:cs="Times New Roman"/>
                <w:sz w:val="26"/>
                <w:szCs w:val="26"/>
                <w:lang w:eastAsia="zh-CN"/>
              </w:rPr>
              <w:t>VIETNAM RUBBER GROUP</w:t>
            </w:r>
          </w:p>
          <w:p w14:paraId="40DD4648" w14:textId="11198FF3" w:rsidR="00C431BF" w:rsidRPr="00C431BF" w:rsidRDefault="00225D45" w:rsidP="00C431BF">
            <w:pPr>
              <w:spacing w:line="276" w:lineRule="auto"/>
              <w:jc w:val="center"/>
              <w:rPr>
                <w:rFonts w:ascii="Times New Roman" w:eastAsia="SimSun" w:hAnsi="Times New Roman" w:cs="Times New Roman"/>
                <w:b/>
                <w:sz w:val="26"/>
                <w:szCs w:val="26"/>
                <w:lang w:eastAsia="zh-CN"/>
              </w:rPr>
            </w:pPr>
            <w:r w:rsidRPr="00225D45">
              <w:rPr>
                <w:rFonts w:ascii="Times New Roman" w:eastAsia="SimSun" w:hAnsi="Times New Roman" w:cs="Times New Roman"/>
                <w:b/>
                <w:sz w:val="26"/>
                <w:szCs w:val="26"/>
                <w:lang w:eastAsia="zh-CN"/>
              </w:rPr>
              <w:t>LOC NINH RUBBER ONE MEMBER LIMITED LIABILITY COMPANY</w:t>
            </w:r>
          </w:p>
          <w:p w14:paraId="03DE069C" w14:textId="77777777" w:rsidR="00C431BF" w:rsidRPr="00C431BF" w:rsidRDefault="00C431BF" w:rsidP="00C431BF">
            <w:pPr>
              <w:spacing w:before="120" w:line="276" w:lineRule="auto"/>
              <w:jc w:val="center"/>
              <w:rPr>
                <w:rFonts w:ascii="Times New Roman" w:eastAsia="Times New Roman" w:hAnsi="Times New Roman" w:cs="Times New Roman"/>
                <w:b/>
                <w:sz w:val="72"/>
                <w:szCs w:val="72"/>
              </w:rPr>
            </w:pPr>
            <w:r w:rsidRPr="00C431BF">
              <w:rPr>
                <w:rFonts w:ascii="Times New Roman" w:eastAsia="Times New Roman" w:hAnsi="Times New Roman" w:cs="Times New Roman"/>
                <w:b/>
                <w:sz w:val="26"/>
                <w:szCs w:val="26"/>
              </w:rPr>
              <w:t>----***----</w:t>
            </w:r>
          </w:p>
          <w:p w14:paraId="77B048F7" w14:textId="77777777" w:rsidR="00C431BF" w:rsidRDefault="00C431BF" w:rsidP="00C431BF">
            <w:pPr>
              <w:spacing w:before="120" w:line="276" w:lineRule="auto"/>
              <w:jc w:val="center"/>
              <w:rPr>
                <w:rFonts w:ascii="Times New Roman" w:eastAsia="Times New Roman" w:hAnsi="Times New Roman" w:cs="Times New Roman"/>
                <w:b/>
                <w:sz w:val="72"/>
                <w:szCs w:val="72"/>
              </w:rPr>
            </w:pPr>
          </w:p>
          <w:p w14:paraId="40EC11B5" w14:textId="77777777" w:rsidR="008C3321" w:rsidRPr="006600B0" w:rsidRDefault="008C3321" w:rsidP="00C431BF">
            <w:pPr>
              <w:spacing w:before="120" w:line="276" w:lineRule="auto"/>
              <w:jc w:val="center"/>
              <w:rPr>
                <w:rFonts w:ascii="Times New Roman" w:eastAsia="Times New Roman" w:hAnsi="Times New Roman" w:cs="Times New Roman"/>
                <w:b/>
                <w:sz w:val="24"/>
                <w:szCs w:val="24"/>
              </w:rPr>
            </w:pPr>
          </w:p>
          <w:p w14:paraId="3B702ED6" w14:textId="77777777" w:rsidR="00C431BF" w:rsidRDefault="00C431BF" w:rsidP="00C431BF">
            <w:pPr>
              <w:rPr>
                <w:rFonts w:ascii="Times New Roman" w:eastAsia="Times New Roman" w:hAnsi="Times New Roman" w:cs="Times New Roman"/>
                <w:b/>
                <w:sz w:val="72"/>
                <w:szCs w:val="72"/>
              </w:rPr>
            </w:pPr>
          </w:p>
          <w:p w14:paraId="730A9230" w14:textId="009D7614" w:rsidR="00C431BF" w:rsidRPr="0003700B" w:rsidRDefault="00225D45" w:rsidP="00C431BF">
            <w:pPr>
              <w:jc w:val="center"/>
              <w:rPr>
                <w:rFonts w:ascii="Times New Roman" w:hAnsi="Times New Roman" w:cs="Times New Roman"/>
                <w:b/>
                <w:sz w:val="72"/>
                <w:szCs w:val="72"/>
              </w:rPr>
            </w:pPr>
            <w:bookmarkStart w:id="0" w:name="_Hlk216979161"/>
            <w:r w:rsidRPr="00225D45">
              <w:rPr>
                <w:rFonts w:ascii="Times New Roman" w:hAnsi="Times New Roman" w:cs="Times New Roman"/>
                <w:b/>
                <w:sz w:val="72"/>
                <w:szCs w:val="36"/>
              </w:rPr>
              <w:t>PROCEDURE FOR RISK ASSESSMENT AND IMPLEMENTATION OF THE DUE DILIGENCE SYSTEM (DDS)</w:t>
            </w:r>
          </w:p>
          <w:bookmarkEnd w:id="0"/>
          <w:p w14:paraId="779732DF" w14:textId="77777777" w:rsidR="00C431BF" w:rsidRPr="00C431BF" w:rsidRDefault="00C431BF" w:rsidP="00C431BF">
            <w:pPr>
              <w:spacing w:before="120" w:line="276" w:lineRule="auto"/>
              <w:jc w:val="center"/>
              <w:rPr>
                <w:rFonts w:ascii="Times New Roman" w:eastAsia="SimSun" w:hAnsi="Times New Roman" w:cs="Times New Roman"/>
                <w:sz w:val="26"/>
                <w:szCs w:val="26"/>
                <w:lang w:eastAsia="zh-CN"/>
              </w:rPr>
            </w:pPr>
          </w:p>
        </w:tc>
      </w:tr>
      <w:tr w:rsidR="00C431BF" w:rsidRPr="00C431BF" w14:paraId="39BA709C" w14:textId="77777777" w:rsidTr="0073521D">
        <w:tblPrEx>
          <w:tblBorders>
            <w:insideH w:val="single" w:sz="4" w:space="0" w:color="auto"/>
            <w:insideV w:val="single" w:sz="4" w:space="0" w:color="auto"/>
          </w:tblBorders>
        </w:tblPrEx>
        <w:trPr>
          <w:trHeight w:val="519"/>
        </w:trPr>
        <w:tc>
          <w:tcPr>
            <w:tcW w:w="2970" w:type="dxa"/>
            <w:tcBorders>
              <w:top w:val="thinThickSmallGap" w:sz="24" w:space="0" w:color="auto"/>
              <w:bottom w:val="double" w:sz="4" w:space="0" w:color="auto"/>
            </w:tcBorders>
            <w:vAlign w:val="center"/>
          </w:tcPr>
          <w:p w14:paraId="2FCDCF40" w14:textId="77777777" w:rsidR="00C431BF" w:rsidRPr="00C431BF" w:rsidRDefault="00C431BF" w:rsidP="00C431BF">
            <w:pPr>
              <w:jc w:val="center"/>
              <w:rPr>
                <w:rFonts w:ascii="Times New Roman" w:eastAsia="Times New Roman" w:hAnsi="Times New Roman" w:cs="Times New Roman"/>
                <w:b/>
                <w:sz w:val="28"/>
                <w:szCs w:val="28"/>
              </w:rPr>
            </w:pPr>
            <w:r w:rsidRPr="00C431BF">
              <w:rPr>
                <w:rFonts w:ascii="Times New Roman" w:eastAsia="Times New Roman" w:hAnsi="Times New Roman" w:cs="Times New Roman"/>
                <w:b/>
                <w:sz w:val="28"/>
                <w:szCs w:val="28"/>
              </w:rPr>
              <w:t>SOẠN THẢO</w:t>
            </w:r>
          </w:p>
        </w:tc>
        <w:tc>
          <w:tcPr>
            <w:tcW w:w="3306" w:type="dxa"/>
            <w:tcBorders>
              <w:top w:val="thinThickSmallGap" w:sz="24" w:space="0" w:color="auto"/>
              <w:bottom w:val="double" w:sz="4" w:space="0" w:color="auto"/>
            </w:tcBorders>
            <w:vAlign w:val="center"/>
          </w:tcPr>
          <w:p w14:paraId="059491CF" w14:textId="77777777" w:rsidR="00C431BF" w:rsidRPr="00C431BF" w:rsidRDefault="00C431BF" w:rsidP="00C431BF">
            <w:pPr>
              <w:jc w:val="center"/>
              <w:rPr>
                <w:rFonts w:ascii="Times New Roman" w:eastAsia="Times New Roman" w:hAnsi="Times New Roman" w:cs="Times New Roman"/>
                <w:b/>
                <w:sz w:val="28"/>
                <w:szCs w:val="28"/>
              </w:rPr>
            </w:pPr>
            <w:r w:rsidRPr="00C431BF">
              <w:rPr>
                <w:rFonts w:ascii="Times New Roman" w:eastAsia="Times New Roman" w:hAnsi="Times New Roman" w:cs="Times New Roman"/>
                <w:b/>
                <w:sz w:val="28"/>
                <w:szCs w:val="28"/>
              </w:rPr>
              <w:t>XEM XÉT</w:t>
            </w:r>
          </w:p>
        </w:tc>
        <w:tc>
          <w:tcPr>
            <w:tcW w:w="3264" w:type="dxa"/>
            <w:tcBorders>
              <w:top w:val="thinThickSmallGap" w:sz="24" w:space="0" w:color="auto"/>
              <w:bottom w:val="double" w:sz="4" w:space="0" w:color="auto"/>
            </w:tcBorders>
            <w:vAlign w:val="center"/>
          </w:tcPr>
          <w:p w14:paraId="2FAA7796" w14:textId="77777777" w:rsidR="00C431BF" w:rsidRPr="00C431BF" w:rsidRDefault="00C431BF" w:rsidP="00C431BF">
            <w:pPr>
              <w:jc w:val="center"/>
              <w:rPr>
                <w:rFonts w:ascii="Times New Roman" w:eastAsia="Times New Roman" w:hAnsi="Times New Roman" w:cs="Times New Roman"/>
                <w:b/>
                <w:sz w:val="28"/>
                <w:szCs w:val="28"/>
              </w:rPr>
            </w:pPr>
            <w:r w:rsidRPr="00C431BF">
              <w:rPr>
                <w:rFonts w:ascii="Times New Roman" w:eastAsia="Times New Roman" w:hAnsi="Times New Roman" w:cs="Times New Roman"/>
                <w:b/>
                <w:sz w:val="28"/>
                <w:szCs w:val="28"/>
              </w:rPr>
              <w:t>PHÊ DUYỆT</w:t>
            </w:r>
          </w:p>
        </w:tc>
      </w:tr>
      <w:tr w:rsidR="00C431BF" w:rsidRPr="00C431BF" w14:paraId="401397EC" w14:textId="77777777" w:rsidTr="002E3732">
        <w:tblPrEx>
          <w:tblBorders>
            <w:insideH w:val="single" w:sz="4" w:space="0" w:color="auto"/>
            <w:insideV w:val="single" w:sz="4" w:space="0" w:color="auto"/>
          </w:tblBorders>
        </w:tblPrEx>
        <w:trPr>
          <w:trHeight w:val="2623"/>
        </w:trPr>
        <w:tc>
          <w:tcPr>
            <w:tcW w:w="2970" w:type="dxa"/>
            <w:tcBorders>
              <w:top w:val="double" w:sz="4" w:space="0" w:color="auto"/>
            </w:tcBorders>
          </w:tcPr>
          <w:p w14:paraId="407EF693" w14:textId="77777777" w:rsidR="00C431BF" w:rsidRPr="00C431BF" w:rsidRDefault="00C431BF" w:rsidP="00C431BF">
            <w:pPr>
              <w:spacing w:before="120"/>
              <w:jc w:val="center"/>
              <w:rPr>
                <w:rFonts w:ascii="Times New Roman" w:eastAsia="Times New Roman" w:hAnsi="Times New Roman" w:cs="Times New Roman"/>
                <w:b/>
                <w:sz w:val="26"/>
                <w:szCs w:val="26"/>
              </w:rPr>
            </w:pPr>
            <w:r w:rsidRPr="00C431BF">
              <w:rPr>
                <w:rFonts w:ascii="Times New Roman" w:eastAsia="Times New Roman" w:hAnsi="Times New Roman" w:cs="Times New Roman"/>
                <w:b/>
                <w:sz w:val="26"/>
                <w:szCs w:val="26"/>
              </w:rPr>
              <w:t xml:space="preserve">  PHÒNG QUẢN LÝ KỸ THUẬT</w:t>
            </w:r>
          </w:p>
        </w:tc>
        <w:tc>
          <w:tcPr>
            <w:tcW w:w="3306" w:type="dxa"/>
            <w:tcBorders>
              <w:top w:val="double" w:sz="4" w:space="0" w:color="auto"/>
            </w:tcBorders>
          </w:tcPr>
          <w:p w14:paraId="61C64070" w14:textId="77777777" w:rsidR="00C431BF" w:rsidRPr="001D6901" w:rsidRDefault="00C431BF" w:rsidP="00C431BF">
            <w:pPr>
              <w:spacing w:before="60"/>
              <w:jc w:val="center"/>
              <w:rPr>
                <w:rFonts w:ascii="Times New Roman" w:hAnsi="Times New Roman" w:cs="Times New Roman"/>
                <w:b/>
                <w:sz w:val="26"/>
                <w:szCs w:val="26"/>
              </w:rPr>
            </w:pPr>
            <w:r>
              <w:rPr>
                <w:rFonts w:ascii="Times New Roman" w:hAnsi="Times New Roman" w:cs="Times New Roman"/>
                <w:b/>
                <w:sz w:val="26"/>
                <w:szCs w:val="26"/>
              </w:rPr>
              <w:t>TRƯỞNG</w:t>
            </w:r>
            <w:r w:rsidRPr="001D6901">
              <w:rPr>
                <w:rFonts w:ascii="Times New Roman" w:hAnsi="Times New Roman" w:cs="Times New Roman"/>
                <w:b/>
                <w:sz w:val="26"/>
                <w:szCs w:val="26"/>
              </w:rPr>
              <w:t xml:space="preserve"> PHÒNG </w:t>
            </w:r>
          </w:p>
          <w:p w14:paraId="0DA2FD21" w14:textId="77777777" w:rsidR="00C431BF" w:rsidRPr="00C431BF" w:rsidRDefault="00C431BF" w:rsidP="00C431BF">
            <w:pPr>
              <w:jc w:val="left"/>
              <w:rPr>
                <w:rFonts w:ascii="VNI-Times" w:eastAsia="Times New Roman" w:hAnsi="VNI-Times" w:cs="Times New Roman"/>
                <w:sz w:val="24"/>
                <w:szCs w:val="24"/>
              </w:rPr>
            </w:pPr>
            <w:r>
              <w:rPr>
                <w:rFonts w:ascii="Times New Roman" w:hAnsi="Times New Roman" w:cs="Times New Roman"/>
                <w:b/>
                <w:sz w:val="26"/>
                <w:szCs w:val="26"/>
              </w:rPr>
              <w:t xml:space="preserve">   </w:t>
            </w:r>
            <w:r w:rsidRPr="001D6901">
              <w:rPr>
                <w:rFonts w:ascii="Times New Roman" w:hAnsi="Times New Roman" w:cs="Times New Roman"/>
                <w:b/>
                <w:sz w:val="26"/>
                <w:szCs w:val="26"/>
              </w:rPr>
              <w:t>QUẢN LÝ KỸ THUẬT</w:t>
            </w:r>
          </w:p>
          <w:p w14:paraId="40D598CE" w14:textId="77777777" w:rsidR="00C431BF" w:rsidRPr="00C431BF" w:rsidRDefault="00C431BF" w:rsidP="00C431BF">
            <w:pPr>
              <w:jc w:val="left"/>
              <w:rPr>
                <w:rFonts w:ascii="VNI-Times" w:eastAsia="Times New Roman" w:hAnsi="VNI-Times" w:cs="Times New Roman"/>
                <w:sz w:val="24"/>
                <w:szCs w:val="24"/>
              </w:rPr>
            </w:pPr>
          </w:p>
        </w:tc>
        <w:tc>
          <w:tcPr>
            <w:tcW w:w="3264" w:type="dxa"/>
            <w:tcBorders>
              <w:top w:val="double" w:sz="4" w:space="0" w:color="auto"/>
            </w:tcBorders>
          </w:tcPr>
          <w:p w14:paraId="5D53EB0E" w14:textId="77777777" w:rsidR="00C431BF" w:rsidRPr="00C431BF" w:rsidRDefault="00C431BF" w:rsidP="00C431BF">
            <w:pPr>
              <w:spacing w:before="120"/>
              <w:jc w:val="center"/>
              <w:rPr>
                <w:rFonts w:ascii="Times New Roman" w:eastAsia="Times New Roman" w:hAnsi="Times New Roman" w:cs="Times New Roman"/>
                <w:b/>
                <w:sz w:val="26"/>
                <w:szCs w:val="26"/>
              </w:rPr>
            </w:pPr>
            <w:r w:rsidRPr="00C431BF">
              <w:rPr>
                <w:rFonts w:ascii="Times New Roman" w:eastAsia="Times New Roman" w:hAnsi="Times New Roman" w:cs="Times New Roman"/>
                <w:b/>
                <w:sz w:val="26"/>
                <w:szCs w:val="26"/>
              </w:rPr>
              <w:t>KT. TỔNG GIÁM ĐỐC</w:t>
            </w:r>
          </w:p>
          <w:p w14:paraId="776D5837" w14:textId="77777777" w:rsidR="00C431BF" w:rsidRPr="00C431BF" w:rsidRDefault="00C431BF" w:rsidP="00C431BF">
            <w:pPr>
              <w:jc w:val="center"/>
              <w:rPr>
                <w:rFonts w:ascii="Times New Roman" w:eastAsia="Times New Roman" w:hAnsi="Times New Roman" w:cs="Times New Roman"/>
                <w:b/>
                <w:sz w:val="26"/>
                <w:szCs w:val="26"/>
              </w:rPr>
            </w:pPr>
            <w:r w:rsidRPr="00C431BF">
              <w:rPr>
                <w:rFonts w:ascii="Times New Roman" w:eastAsia="Times New Roman" w:hAnsi="Times New Roman" w:cs="Times New Roman"/>
                <w:b/>
                <w:sz w:val="26"/>
                <w:szCs w:val="26"/>
              </w:rPr>
              <w:t>PHÓ TỔNG GIÁM ĐỐC</w:t>
            </w:r>
          </w:p>
          <w:p w14:paraId="38DE37E8" w14:textId="77777777" w:rsidR="00C431BF" w:rsidRPr="00C431BF" w:rsidRDefault="00C431BF" w:rsidP="00C431BF">
            <w:pPr>
              <w:jc w:val="center"/>
              <w:rPr>
                <w:rFonts w:ascii="Times New Roman" w:eastAsia="Times New Roman" w:hAnsi="Times New Roman" w:cs="Times New Roman"/>
                <w:b/>
                <w:sz w:val="26"/>
                <w:szCs w:val="26"/>
              </w:rPr>
            </w:pPr>
          </w:p>
        </w:tc>
      </w:tr>
      <w:tr w:rsidR="00C431BF" w:rsidRPr="00C431BF" w14:paraId="0442541B" w14:textId="77777777" w:rsidTr="00C742E4">
        <w:tblPrEx>
          <w:tblBorders>
            <w:insideH w:val="single" w:sz="4" w:space="0" w:color="auto"/>
            <w:insideV w:val="single" w:sz="4" w:space="0" w:color="auto"/>
          </w:tblBorders>
        </w:tblPrEx>
        <w:trPr>
          <w:trHeight w:val="423"/>
        </w:trPr>
        <w:tc>
          <w:tcPr>
            <w:tcW w:w="2970" w:type="dxa"/>
            <w:vAlign w:val="center"/>
          </w:tcPr>
          <w:p w14:paraId="4AB80E01" w14:textId="77777777" w:rsidR="00C431BF" w:rsidRPr="00C431BF" w:rsidRDefault="00C431BF" w:rsidP="00C431BF">
            <w:pPr>
              <w:spacing w:before="120"/>
              <w:jc w:val="center"/>
              <w:rPr>
                <w:rFonts w:ascii="Times New Roman" w:eastAsia="Times New Roman" w:hAnsi="Times New Roman" w:cs="Times New Roman"/>
                <w:b/>
                <w:sz w:val="26"/>
                <w:szCs w:val="26"/>
              </w:rPr>
            </w:pPr>
            <w:r w:rsidRPr="00C431BF">
              <w:rPr>
                <w:rFonts w:ascii="Times New Roman" w:eastAsia="Times New Roman" w:hAnsi="Times New Roman" w:cs="Times New Roman"/>
                <w:b/>
                <w:sz w:val="26"/>
                <w:szCs w:val="26"/>
              </w:rPr>
              <w:t xml:space="preserve">Nguyễn </w:t>
            </w:r>
            <w:r w:rsidR="00F8468F">
              <w:rPr>
                <w:rFonts w:ascii="Times New Roman" w:eastAsia="Times New Roman" w:hAnsi="Times New Roman" w:cs="Times New Roman"/>
                <w:b/>
                <w:sz w:val="26"/>
                <w:szCs w:val="26"/>
              </w:rPr>
              <w:t>Thị Thu Loan</w:t>
            </w:r>
          </w:p>
        </w:tc>
        <w:tc>
          <w:tcPr>
            <w:tcW w:w="3306" w:type="dxa"/>
            <w:vAlign w:val="center"/>
          </w:tcPr>
          <w:p w14:paraId="11FE0AF7" w14:textId="77777777" w:rsidR="00C431BF" w:rsidRPr="00C431BF" w:rsidRDefault="00C431BF" w:rsidP="00C431BF">
            <w:pPr>
              <w:spacing w:before="120"/>
              <w:jc w:val="center"/>
              <w:rPr>
                <w:rFonts w:ascii="Times New Roman" w:eastAsia="Times New Roman" w:hAnsi="Times New Roman" w:cs="Times New Roman"/>
                <w:b/>
                <w:sz w:val="26"/>
                <w:szCs w:val="26"/>
              </w:rPr>
            </w:pPr>
            <w:r w:rsidRPr="00C431BF">
              <w:rPr>
                <w:rFonts w:ascii="Times New Roman" w:eastAsia="Times New Roman" w:hAnsi="Times New Roman" w:cs="Times New Roman"/>
                <w:b/>
                <w:sz w:val="26"/>
                <w:szCs w:val="26"/>
              </w:rPr>
              <w:t>Hồ Thị Thu An</w:t>
            </w:r>
          </w:p>
        </w:tc>
        <w:tc>
          <w:tcPr>
            <w:tcW w:w="3264" w:type="dxa"/>
            <w:vAlign w:val="center"/>
          </w:tcPr>
          <w:p w14:paraId="59F76DF6" w14:textId="77777777" w:rsidR="00C431BF" w:rsidRPr="00C431BF" w:rsidRDefault="00C431BF" w:rsidP="00C431BF">
            <w:pPr>
              <w:jc w:val="center"/>
              <w:rPr>
                <w:rFonts w:ascii="VNI-Times" w:eastAsia="Times New Roman" w:hAnsi="VNI-Times" w:cs="Times New Roman"/>
                <w:b/>
                <w:sz w:val="26"/>
                <w:szCs w:val="26"/>
              </w:rPr>
            </w:pPr>
            <w:r w:rsidRPr="00C431BF">
              <w:rPr>
                <w:rFonts w:ascii="Times New Roman" w:eastAsia="Times New Roman" w:hAnsi="Times New Roman" w:cs="Times New Roman"/>
                <w:b/>
                <w:sz w:val="26"/>
                <w:szCs w:val="26"/>
              </w:rPr>
              <w:t>Nguyễn Duy Tâm</w:t>
            </w:r>
          </w:p>
        </w:tc>
      </w:tr>
    </w:tbl>
    <w:p w14:paraId="7FA14C32" w14:textId="341F959D" w:rsidR="00C80B32" w:rsidRPr="00C80B32" w:rsidRDefault="00225D45" w:rsidP="00A22B79">
      <w:pPr>
        <w:spacing w:before="120" w:after="120"/>
        <w:jc w:val="center"/>
        <w:rPr>
          <w:rFonts w:ascii="Times New Roman" w:hAnsi="Times New Roman" w:cs="Times New Roman"/>
          <w:b/>
          <w:sz w:val="26"/>
          <w:szCs w:val="26"/>
        </w:rPr>
      </w:pPr>
      <w:r w:rsidRPr="00225D45">
        <w:rPr>
          <w:rFonts w:ascii="Times New Roman" w:hAnsi="Times New Roman" w:cs="Times New Roman"/>
          <w:b/>
          <w:sz w:val="26"/>
          <w:szCs w:val="26"/>
        </w:rPr>
        <w:lastRenderedPageBreak/>
        <w:t>DOCUMENT CONTROL PAGE</w:t>
      </w:r>
    </w:p>
    <w:p w14:paraId="69F529CD" w14:textId="02376340" w:rsidR="00C80B32" w:rsidRPr="00C80B32" w:rsidRDefault="00225D45" w:rsidP="00C80B32">
      <w:pPr>
        <w:pStyle w:val="oancuaDanhsach"/>
        <w:spacing w:before="120" w:after="120"/>
        <w:ind w:left="567"/>
        <w:jc w:val="both"/>
        <w:rPr>
          <w:b/>
          <w:sz w:val="26"/>
          <w:szCs w:val="26"/>
        </w:rPr>
      </w:pPr>
      <w:r w:rsidRPr="00225D45">
        <w:rPr>
          <w:b/>
          <w:sz w:val="26"/>
          <w:szCs w:val="26"/>
        </w:rPr>
        <w:t>A. DISTRIBUTION CONTROL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237"/>
        <w:gridCol w:w="1701"/>
      </w:tblGrid>
      <w:tr w:rsidR="00C80B32" w:rsidRPr="00C80B32" w14:paraId="628445A7" w14:textId="77777777" w:rsidTr="00A22B79">
        <w:trPr>
          <w:cantSplit/>
          <w:trHeight w:hRule="exact" w:val="460"/>
        </w:trPr>
        <w:tc>
          <w:tcPr>
            <w:tcW w:w="1134" w:type="dxa"/>
            <w:vAlign w:val="center"/>
          </w:tcPr>
          <w:p w14:paraId="7D517F40" w14:textId="426357D9" w:rsidR="00C80B32" w:rsidRPr="00C80B32" w:rsidRDefault="00225D45" w:rsidP="00D624D8">
            <w:pPr>
              <w:jc w:val="center"/>
              <w:rPr>
                <w:rFonts w:ascii="Times New Roman" w:hAnsi="Times New Roman" w:cs="Times New Roman"/>
                <w:b/>
                <w:sz w:val="26"/>
                <w:szCs w:val="26"/>
              </w:rPr>
            </w:pPr>
            <w:r>
              <w:rPr>
                <w:rFonts w:ascii="Times New Roman" w:hAnsi="Times New Roman" w:cs="Times New Roman"/>
                <w:b/>
                <w:sz w:val="26"/>
                <w:szCs w:val="26"/>
              </w:rPr>
              <w:t>No.</w:t>
            </w:r>
          </w:p>
        </w:tc>
        <w:tc>
          <w:tcPr>
            <w:tcW w:w="6237" w:type="dxa"/>
            <w:vAlign w:val="center"/>
          </w:tcPr>
          <w:p w14:paraId="3A8BBC07" w14:textId="4E731863" w:rsidR="00C80B32" w:rsidRPr="00C80B32" w:rsidRDefault="00225D45" w:rsidP="00D624D8">
            <w:pPr>
              <w:jc w:val="center"/>
              <w:rPr>
                <w:rFonts w:ascii="Times New Roman" w:hAnsi="Times New Roman" w:cs="Times New Roman"/>
                <w:b/>
                <w:sz w:val="26"/>
                <w:szCs w:val="26"/>
              </w:rPr>
            </w:pPr>
            <w:r w:rsidRPr="00225D45">
              <w:rPr>
                <w:rFonts w:ascii="Times New Roman" w:hAnsi="Times New Roman" w:cs="Times New Roman"/>
                <w:b/>
                <w:sz w:val="26"/>
                <w:szCs w:val="26"/>
              </w:rPr>
              <w:t>DEPARTMENTS RECEIVING THE DOCUMENT</w:t>
            </w:r>
          </w:p>
        </w:tc>
        <w:tc>
          <w:tcPr>
            <w:tcW w:w="1701" w:type="dxa"/>
            <w:vAlign w:val="center"/>
          </w:tcPr>
          <w:p w14:paraId="1DB92319" w14:textId="70F28F34" w:rsidR="00C80B32" w:rsidRPr="00C80B32" w:rsidRDefault="00225D45" w:rsidP="00D624D8">
            <w:pPr>
              <w:jc w:val="center"/>
              <w:rPr>
                <w:rFonts w:ascii="Times New Roman" w:hAnsi="Times New Roman" w:cs="Times New Roman"/>
                <w:b/>
                <w:sz w:val="26"/>
                <w:szCs w:val="26"/>
              </w:rPr>
            </w:pPr>
            <w:r w:rsidRPr="00225D45">
              <w:rPr>
                <w:rFonts w:ascii="Times New Roman" w:hAnsi="Times New Roman" w:cs="Times New Roman"/>
                <w:b/>
                <w:sz w:val="26"/>
                <w:szCs w:val="26"/>
              </w:rPr>
              <w:t>QUANTITY</w:t>
            </w:r>
          </w:p>
        </w:tc>
      </w:tr>
      <w:tr w:rsidR="00C80B32" w:rsidRPr="00C80B32" w14:paraId="51EE40D1" w14:textId="77777777" w:rsidTr="00A22B79">
        <w:trPr>
          <w:cantSplit/>
          <w:trHeight w:hRule="exact" w:val="410"/>
        </w:trPr>
        <w:tc>
          <w:tcPr>
            <w:tcW w:w="1134" w:type="dxa"/>
            <w:vAlign w:val="center"/>
          </w:tcPr>
          <w:p w14:paraId="07711421"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1</w:t>
            </w:r>
          </w:p>
        </w:tc>
        <w:tc>
          <w:tcPr>
            <w:tcW w:w="6237" w:type="dxa"/>
            <w:vAlign w:val="center"/>
          </w:tcPr>
          <w:p w14:paraId="181DDE27" w14:textId="473BB138"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Board of General Directors</w:t>
            </w:r>
          </w:p>
        </w:tc>
        <w:tc>
          <w:tcPr>
            <w:tcW w:w="1701" w:type="dxa"/>
            <w:vAlign w:val="center"/>
          </w:tcPr>
          <w:p w14:paraId="4CE03F6E" w14:textId="77777777" w:rsidR="00C80B32" w:rsidRPr="00C80B32" w:rsidRDefault="002F005E" w:rsidP="00D624D8">
            <w:pPr>
              <w:jc w:val="center"/>
              <w:rPr>
                <w:rFonts w:ascii="Times New Roman" w:hAnsi="Times New Roman" w:cs="Times New Roman"/>
                <w:sz w:val="26"/>
                <w:szCs w:val="26"/>
              </w:rPr>
            </w:pPr>
            <w:r>
              <w:rPr>
                <w:rFonts w:ascii="Times New Roman" w:hAnsi="Times New Roman" w:cs="Times New Roman"/>
                <w:sz w:val="26"/>
                <w:szCs w:val="26"/>
              </w:rPr>
              <w:t>04</w:t>
            </w:r>
          </w:p>
        </w:tc>
      </w:tr>
      <w:tr w:rsidR="00B81308" w:rsidRPr="00C80B32" w14:paraId="4CDFE5EA" w14:textId="77777777" w:rsidTr="00A22B79">
        <w:trPr>
          <w:cantSplit/>
          <w:trHeight w:hRule="exact" w:val="410"/>
        </w:trPr>
        <w:tc>
          <w:tcPr>
            <w:tcW w:w="1134" w:type="dxa"/>
            <w:vAlign w:val="center"/>
          </w:tcPr>
          <w:p w14:paraId="5DD4BD75" w14:textId="17EC87F4" w:rsidR="00B81308" w:rsidRPr="00C80B32" w:rsidRDefault="00B81308" w:rsidP="00D624D8">
            <w:pPr>
              <w:jc w:val="center"/>
              <w:rPr>
                <w:rFonts w:ascii="Times New Roman" w:hAnsi="Times New Roman" w:cs="Times New Roman"/>
                <w:sz w:val="26"/>
                <w:szCs w:val="26"/>
              </w:rPr>
            </w:pPr>
            <w:r>
              <w:rPr>
                <w:rFonts w:ascii="Times New Roman" w:hAnsi="Times New Roman" w:cs="Times New Roman"/>
                <w:sz w:val="26"/>
                <w:szCs w:val="26"/>
              </w:rPr>
              <w:t>2</w:t>
            </w:r>
          </w:p>
        </w:tc>
        <w:tc>
          <w:tcPr>
            <w:tcW w:w="6237" w:type="dxa"/>
            <w:vAlign w:val="center"/>
          </w:tcPr>
          <w:p w14:paraId="4575209F" w14:textId="09611664" w:rsidR="00B81308"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Members’ Council</w:t>
            </w:r>
          </w:p>
        </w:tc>
        <w:tc>
          <w:tcPr>
            <w:tcW w:w="1701" w:type="dxa"/>
            <w:vAlign w:val="center"/>
          </w:tcPr>
          <w:p w14:paraId="39715BEA" w14:textId="4C973B0A" w:rsidR="00B81308" w:rsidRDefault="00AD68E9" w:rsidP="00D624D8">
            <w:pPr>
              <w:jc w:val="center"/>
              <w:rPr>
                <w:rFonts w:ascii="Times New Roman" w:hAnsi="Times New Roman" w:cs="Times New Roman"/>
                <w:sz w:val="26"/>
                <w:szCs w:val="26"/>
              </w:rPr>
            </w:pPr>
            <w:r>
              <w:rPr>
                <w:rFonts w:ascii="Times New Roman" w:hAnsi="Times New Roman" w:cs="Times New Roman"/>
                <w:sz w:val="26"/>
                <w:szCs w:val="26"/>
              </w:rPr>
              <w:t>05</w:t>
            </w:r>
          </w:p>
        </w:tc>
      </w:tr>
      <w:tr w:rsidR="00B81308" w:rsidRPr="00C80B32" w14:paraId="63E65F8D" w14:textId="77777777" w:rsidTr="00A22B79">
        <w:trPr>
          <w:cantSplit/>
          <w:trHeight w:hRule="exact" w:val="410"/>
        </w:trPr>
        <w:tc>
          <w:tcPr>
            <w:tcW w:w="1134" w:type="dxa"/>
            <w:vAlign w:val="center"/>
          </w:tcPr>
          <w:p w14:paraId="1D35CFB5" w14:textId="68286C69" w:rsidR="00B81308" w:rsidRPr="00C80B32" w:rsidRDefault="00B81308" w:rsidP="00D624D8">
            <w:pPr>
              <w:jc w:val="center"/>
              <w:rPr>
                <w:rFonts w:ascii="Times New Roman" w:hAnsi="Times New Roman" w:cs="Times New Roman"/>
                <w:sz w:val="26"/>
                <w:szCs w:val="26"/>
              </w:rPr>
            </w:pPr>
            <w:r>
              <w:rPr>
                <w:rFonts w:ascii="Times New Roman" w:hAnsi="Times New Roman" w:cs="Times New Roman"/>
                <w:sz w:val="26"/>
                <w:szCs w:val="26"/>
              </w:rPr>
              <w:t>3</w:t>
            </w:r>
          </w:p>
        </w:tc>
        <w:tc>
          <w:tcPr>
            <w:tcW w:w="6237" w:type="dxa"/>
            <w:vAlign w:val="center"/>
          </w:tcPr>
          <w:p w14:paraId="346E19DD" w14:textId="0139316B" w:rsidR="00B81308"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Controller</w:t>
            </w:r>
          </w:p>
        </w:tc>
        <w:tc>
          <w:tcPr>
            <w:tcW w:w="1701" w:type="dxa"/>
            <w:vAlign w:val="center"/>
          </w:tcPr>
          <w:p w14:paraId="7EE2F538" w14:textId="16B700AC" w:rsidR="00B81308" w:rsidRDefault="00ED291E" w:rsidP="00D624D8">
            <w:pPr>
              <w:jc w:val="center"/>
              <w:rPr>
                <w:rFonts w:ascii="Times New Roman" w:hAnsi="Times New Roman" w:cs="Times New Roman"/>
                <w:sz w:val="26"/>
                <w:szCs w:val="26"/>
              </w:rPr>
            </w:pPr>
            <w:r>
              <w:rPr>
                <w:rFonts w:ascii="Times New Roman" w:hAnsi="Times New Roman" w:cs="Times New Roman"/>
                <w:sz w:val="26"/>
                <w:szCs w:val="26"/>
              </w:rPr>
              <w:t>03</w:t>
            </w:r>
          </w:p>
        </w:tc>
      </w:tr>
      <w:tr w:rsidR="00C80B32" w:rsidRPr="00C80B32" w14:paraId="5A052D8B" w14:textId="77777777" w:rsidTr="00A22B79">
        <w:trPr>
          <w:cantSplit/>
          <w:trHeight w:hRule="exact" w:val="443"/>
        </w:trPr>
        <w:tc>
          <w:tcPr>
            <w:tcW w:w="1134" w:type="dxa"/>
            <w:vAlign w:val="center"/>
          </w:tcPr>
          <w:p w14:paraId="3C39744F" w14:textId="6AD18CAD" w:rsidR="00C80B32" w:rsidRPr="00C80B32" w:rsidRDefault="00B81308" w:rsidP="00D624D8">
            <w:pPr>
              <w:jc w:val="center"/>
              <w:rPr>
                <w:rFonts w:ascii="Times New Roman" w:hAnsi="Times New Roman" w:cs="Times New Roman"/>
                <w:sz w:val="26"/>
                <w:szCs w:val="26"/>
              </w:rPr>
            </w:pPr>
            <w:r>
              <w:rPr>
                <w:rFonts w:ascii="Times New Roman" w:hAnsi="Times New Roman" w:cs="Times New Roman"/>
                <w:sz w:val="26"/>
                <w:szCs w:val="26"/>
              </w:rPr>
              <w:t>4</w:t>
            </w:r>
          </w:p>
        </w:tc>
        <w:tc>
          <w:tcPr>
            <w:tcW w:w="6237" w:type="dxa"/>
            <w:vAlign w:val="center"/>
          </w:tcPr>
          <w:p w14:paraId="032FC123" w14:textId="7916FFD6"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Company Office</w:t>
            </w:r>
          </w:p>
        </w:tc>
        <w:tc>
          <w:tcPr>
            <w:tcW w:w="1701" w:type="dxa"/>
            <w:vAlign w:val="center"/>
          </w:tcPr>
          <w:p w14:paraId="5A11054C"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2A66AFF8" w14:textId="77777777" w:rsidTr="00A22B79">
        <w:trPr>
          <w:cantSplit/>
          <w:trHeight w:hRule="exact" w:val="421"/>
        </w:trPr>
        <w:tc>
          <w:tcPr>
            <w:tcW w:w="1134" w:type="dxa"/>
            <w:vAlign w:val="center"/>
          </w:tcPr>
          <w:p w14:paraId="13B124C9" w14:textId="437AE98B" w:rsidR="00C80B32" w:rsidRPr="00C80B32" w:rsidRDefault="00B81308" w:rsidP="00D624D8">
            <w:pPr>
              <w:jc w:val="center"/>
              <w:rPr>
                <w:rFonts w:ascii="Times New Roman" w:hAnsi="Times New Roman" w:cs="Times New Roman"/>
                <w:sz w:val="26"/>
                <w:szCs w:val="26"/>
              </w:rPr>
            </w:pPr>
            <w:r>
              <w:rPr>
                <w:rFonts w:ascii="Times New Roman" w:hAnsi="Times New Roman" w:cs="Times New Roman"/>
                <w:sz w:val="26"/>
                <w:szCs w:val="26"/>
              </w:rPr>
              <w:t>5</w:t>
            </w:r>
          </w:p>
        </w:tc>
        <w:tc>
          <w:tcPr>
            <w:tcW w:w="6237" w:type="dxa"/>
            <w:vAlign w:val="center"/>
          </w:tcPr>
          <w:p w14:paraId="0DDCED18" w14:textId="2D3E2801"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Technical Management Department</w:t>
            </w:r>
          </w:p>
        </w:tc>
        <w:tc>
          <w:tcPr>
            <w:tcW w:w="1701" w:type="dxa"/>
            <w:vAlign w:val="center"/>
          </w:tcPr>
          <w:p w14:paraId="6F805C6D"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48161871" w14:textId="77777777" w:rsidTr="00992473">
        <w:trPr>
          <w:cantSplit/>
          <w:trHeight w:hRule="exact" w:val="427"/>
        </w:trPr>
        <w:tc>
          <w:tcPr>
            <w:tcW w:w="1134" w:type="dxa"/>
            <w:vAlign w:val="center"/>
          </w:tcPr>
          <w:p w14:paraId="40798600" w14:textId="3DF9D977"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6</w:t>
            </w:r>
          </w:p>
        </w:tc>
        <w:tc>
          <w:tcPr>
            <w:tcW w:w="6237" w:type="dxa"/>
            <w:vAlign w:val="center"/>
          </w:tcPr>
          <w:p w14:paraId="11167DBA" w14:textId="4D57A4E6"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Marketing and Business Department</w:t>
            </w:r>
          </w:p>
        </w:tc>
        <w:tc>
          <w:tcPr>
            <w:tcW w:w="1701" w:type="dxa"/>
            <w:vAlign w:val="center"/>
          </w:tcPr>
          <w:p w14:paraId="26E2063D"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2426A764" w14:textId="77777777" w:rsidTr="00992473">
        <w:trPr>
          <w:cantSplit/>
          <w:trHeight w:hRule="exact" w:val="420"/>
        </w:trPr>
        <w:tc>
          <w:tcPr>
            <w:tcW w:w="1134" w:type="dxa"/>
            <w:vAlign w:val="center"/>
          </w:tcPr>
          <w:p w14:paraId="12B48F6E" w14:textId="35188D5D"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7</w:t>
            </w:r>
          </w:p>
        </w:tc>
        <w:tc>
          <w:tcPr>
            <w:tcW w:w="6237" w:type="dxa"/>
            <w:vAlign w:val="center"/>
          </w:tcPr>
          <w:p w14:paraId="33EF2369" w14:textId="18664B0F"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Organization, Labor and Payroll Department</w:t>
            </w:r>
          </w:p>
        </w:tc>
        <w:tc>
          <w:tcPr>
            <w:tcW w:w="1701" w:type="dxa"/>
            <w:vAlign w:val="center"/>
          </w:tcPr>
          <w:p w14:paraId="782E52AD"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75048756" w14:textId="77777777" w:rsidTr="00992473">
        <w:trPr>
          <w:cantSplit/>
          <w:trHeight w:hRule="exact" w:val="426"/>
        </w:trPr>
        <w:tc>
          <w:tcPr>
            <w:tcW w:w="1134" w:type="dxa"/>
            <w:vAlign w:val="center"/>
          </w:tcPr>
          <w:p w14:paraId="79F07A92" w14:textId="09F3E82E"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8</w:t>
            </w:r>
          </w:p>
        </w:tc>
        <w:tc>
          <w:tcPr>
            <w:tcW w:w="6237" w:type="dxa"/>
            <w:vAlign w:val="center"/>
          </w:tcPr>
          <w:p w14:paraId="199B2BAD" w14:textId="54EC2B66"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Investment and Construction Management Department</w:t>
            </w:r>
          </w:p>
        </w:tc>
        <w:tc>
          <w:tcPr>
            <w:tcW w:w="1701" w:type="dxa"/>
            <w:vAlign w:val="center"/>
          </w:tcPr>
          <w:p w14:paraId="70E75068"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434F29CF" w14:textId="77777777" w:rsidTr="00992473">
        <w:trPr>
          <w:cantSplit/>
          <w:trHeight w:hRule="exact" w:val="431"/>
        </w:trPr>
        <w:tc>
          <w:tcPr>
            <w:tcW w:w="1134" w:type="dxa"/>
            <w:vAlign w:val="center"/>
          </w:tcPr>
          <w:p w14:paraId="49C8DB43" w14:textId="6D1ED372"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9</w:t>
            </w:r>
          </w:p>
        </w:tc>
        <w:tc>
          <w:tcPr>
            <w:tcW w:w="6237" w:type="dxa"/>
            <w:vAlign w:val="center"/>
          </w:tcPr>
          <w:p w14:paraId="39907E45" w14:textId="591D7038"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Finance and Accounting Department</w:t>
            </w:r>
          </w:p>
        </w:tc>
        <w:tc>
          <w:tcPr>
            <w:tcW w:w="1701" w:type="dxa"/>
            <w:vAlign w:val="center"/>
          </w:tcPr>
          <w:p w14:paraId="7748EA3D"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52B50ECD" w14:textId="77777777" w:rsidTr="00992473">
        <w:trPr>
          <w:cantSplit/>
          <w:trHeight w:hRule="exact" w:val="409"/>
        </w:trPr>
        <w:tc>
          <w:tcPr>
            <w:tcW w:w="1134" w:type="dxa"/>
            <w:vAlign w:val="center"/>
          </w:tcPr>
          <w:p w14:paraId="4F03C995" w14:textId="47A3B126"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10</w:t>
            </w:r>
          </w:p>
        </w:tc>
        <w:tc>
          <w:tcPr>
            <w:tcW w:w="6237" w:type="dxa"/>
            <w:vAlign w:val="center"/>
          </w:tcPr>
          <w:p w14:paraId="5F593BBC" w14:textId="0A6A32AC"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Legal, Inspection and Security Department</w:t>
            </w:r>
          </w:p>
        </w:tc>
        <w:tc>
          <w:tcPr>
            <w:tcW w:w="1701" w:type="dxa"/>
            <w:vAlign w:val="center"/>
          </w:tcPr>
          <w:p w14:paraId="7D5576A2"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56DEF504" w14:textId="77777777" w:rsidTr="00992473">
        <w:trPr>
          <w:cantSplit/>
          <w:trHeight w:hRule="exact" w:val="444"/>
        </w:trPr>
        <w:tc>
          <w:tcPr>
            <w:tcW w:w="1134" w:type="dxa"/>
            <w:vAlign w:val="center"/>
          </w:tcPr>
          <w:p w14:paraId="0705A252" w14:textId="59EDA128"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11</w:t>
            </w:r>
          </w:p>
        </w:tc>
        <w:tc>
          <w:tcPr>
            <w:tcW w:w="6237" w:type="dxa"/>
            <w:vAlign w:val="center"/>
          </w:tcPr>
          <w:p w14:paraId="7E30E114" w14:textId="276D17B8"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Loc Hiep Rubber Processing Factory</w:t>
            </w:r>
          </w:p>
        </w:tc>
        <w:tc>
          <w:tcPr>
            <w:tcW w:w="1701" w:type="dxa"/>
            <w:vAlign w:val="center"/>
          </w:tcPr>
          <w:p w14:paraId="3437AC6F"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3612797D" w14:textId="77777777" w:rsidTr="00992473">
        <w:trPr>
          <w:cantSplit/>
          <w:trHeight w:hRule="exact" w:val="408"/>
        </w:trPr>
        <w:tc>
          <w:tcPr>
            <w:tcW w:w="1134" w:type="dxa"/>
            <w:vAlign w:val="center"/>
          </w:tcPr>
          <w:p w14:paraId="426A7A5D" w14:textId="6729328B"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12</w:t>
            </w:r>
          </w:p>
        </w:tc>
        <w:tc>
          <w:tcPr>
            <w:tcW w:w="6237" w:type="dxa"/>
            <w:vAlign w:val="center"/>
          </w:tcPr>
          <w:p w14:paraId="09E50872" w14:textId="2667B3CB" w:rsidR="00C80B32" w:rsidRPr="00C80B32" w:rsidRDefault="00225D45" w:rsidP="00D624D8">
            <w:pPr>
              <w:rPr>
                <w:rFonts w:ascii="Times New Roman" w:hAnsi="Times New Roman" w:cs="Times New Roman"/>
                <w:sz w:val="26"/>
                <w:szCs w:val="26"/>
              </w:rPr>
            </w:pPr>
            <w:r w:rsidRPr="00225D45">
              <w:rPr>
                <w:rFonts w:ascii="Times New Roman" w:hAnsi="Times New Roman" w:cs="Times New Roman"/>
                <w:sz w:val="26"/>
                <w:szCs w:val="26"/>
              </w:rPr>
              <w:t>Loc Ninh Rubber General Hospital</w:t>
            </w:r>
          </w:p>
        </w:tc>
        <w:tc>
          <w:tcPr>
            <w:tcW w:w="1701" w:type="dxa"/>
            <w:vAlign w:val="center"/>
          </w:tcPr>
          <w:p w14:paraId="3281BBE8"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01</w:t>
            </w:r>
          </w:p>
        </w:tc>
      </w:tr>
      <w:tr w:rsidR="00C80B32" w:rsidRPr="00C80B32" w14:paraId="0F077334" w14:textId="77777777" w:rsidTr="00992473">
        <w:trPr>
          <w:cantSplit/>
          <w:trHeight w:hRule="exact" w:val="441"/>
        </w:trPr>
        <w:tc>
          <w:tcPr>
            <w:tcW w:w="1134" w:type="dxa"/>
            <w:vAlign w:val="center"/>
          </w:tcPr>
          <w:p w14:paraId="7DCB91D0" w14:textId="31E9F92F" w:rsidR="00C80B32" w:rsidRPr="00C80B32" w:rsidRDefault="00AD68E9" w:rsidP="00D624D8">
            <w:pPr>
              <w:jc w:val="center"/>
              <w:rPr>
                <w:rFonts w:ascii="Times New Roman" w:hAnsi="Times New Roman" w:cs="Times New Roman"/>
                <w:sz w:val="26"/>
                <w:szCs w:val="26"/>
              </w:rPr>
            </w:pPr>
            <w:r>
              <w:rPr>
                <w:rFonts w:ascii="Times New Roman" w:hAnsi="Times New Roman" w:cs="Times New Roman"/>
                <w:sz w:val="26"/>
                <w:szCs w:val="26"/>
              </w:rPr>
              <w:t>13</w:t>
            </w:r>
          </w:p>
        </w:tc>
        <w:tc>
          <w:tcPr>
            <w:tcW w:w="6237" w:type="dxa"/>
            <w:vAlign w:val="center"/>
          </w:tcPr>
          <w:p w14:paraId="05A5DDDD" w14:textId="1816F231" w:rsidR="00C80B32" w:rsidRPr="00C80B32" w:rsidRDefault="00145EFD" w:rsidP="00D624D8">
            <w:pPr>
              <w:rPr>
                <w:rFonts w:ascii="Times New Roman" w:hAnsi="Times New Roman" w:cs="Times New Roman"/>
                <w:sz w:val="26"/>
                <w:szCs w:val="26"/>
              </w:rPr>
            </w:pPr>
            <w:r w:rsidRPr="00145EFD">
              <w:rPr>
                <w:rFonts w:ascii="Times New Roman" w:hAnsi="Times New Roman" w:cs="Times New Roman"/>
                <w:sz w:val="26"/>
                <w:szCs w:val="26"/>
              </w:rPr>
              <w:t xml:space="preserve">8 </w:t>
            </w:r>
            <w:r w:rsidR="005C2EF1" w:rsidRPr="005C2EF1">
              <w:rPr>
                <w:rFonts w:ascii="Times New Roman" w:hAnsi="Times New Roman" w:cs="Times New Roman"/>
                <w:sz w:val="26"/>
                <w:szCs w:val="26"/>
              </w:rPr>
              <w:t>Production Teams</w:t>
            </w:r>
          </w:p>
        </w:tc>
        <w:tc>
          <w:tcPr>
            <w:tcW w:w="1701" w:type="dxa"/>
            <w:vAlign w:val="center"/>
          </w:tcPr>
          <w:p w14:paraId="473D2028" w14:textId="77777777" w:rsidR="00C80B32" w:rsidRPr="00C80B32" w:rsidRDefault="00C80B32" w:rsidP="00D624D8">
            <w:pPr>
              <w:jc w:val="center"/>
              <w:rPr>
                <w:rFonts w:ascii="Times New Roman" w:hAnsi="Times New Roman" w:cs="Times New Roman"/>
                <w:sz w:val="26"/>
                <w:szCs w:val="26"/>
              </w:rPr>
            </w:pPr>
            <w:r w:rsidRPr="00C80B32">
              <w:rPr>
                <w:rFonts w:ascii="Times New Roman" w:hAnsi="Times New Roman" w:cs="Times New Roman"/>
                <w:sz w:val="26"/>
                <w:szCs w:val="26"/>
              </w:rPr>
              <w:t>0</w:t>
            </w:r>
            <w:r w:rsidR="00AB37F2">
              <w:rPr>
                <w:rFonts w:ascii="Times New Roman" w:hAnsi="Times New Roman" w:cs="Times New Roman"/>
                <w:sz w:val="26"/>
                <w:szCs w:val="26"/>
              </w:rPr>
              <w:t>8</w:t>
            </w:r>
          </w:p>
        </w:tc>
      </w:tr>
    </w:tbl>
    <w:p w14:paraId="2BDB4F1C" w14:textId="77777777" w:rsidR="00C80B32" w:rsidRPr="00C80B32" w:rsidRDefault="00C80B32" w:rsidP="00C80B32">
      <w:pPr>
        <w:pStyle w:val="oancuaDanhsach"/>
        <w:jc w:val="both"/>
        <w:rPr>
          <w:sz w:val="26"/>
          <w:szCs w:val="26"/>
        </w:rPr>
      </w:pPr>
    </w:p>
    <w:p w14:paraId="1776A803" w14:textId="00608FCC" w:rsidR="00C80B32" w:rsidRPr="00C80B32" w:rsidRDefault="002B7DBE" w:rsidP="00C80B32">
      <w:pPr>
        <w:spacing w:after="120"/>
        <w:ind w:left="567"/>
        <w:rPr>
          <w:rFonts w:ascii="Times New Roman" w:hAnsi="Times New Roman" w:cs="Times New Roman"/>
          <w:b/>
          <w:sz w:val="26"/>
          <w:szCs w:val="26"/>
        </w:rPr>
      </w:pPr>
      <w:r w:rsidRPr="002B7DBE">
        <w:rPr>
          <w:rFonts w:ascii="Times New Roman" w:hAnsi="Times New Roman" w:cs="Times New Roman"/>
          <w:b/>
          <w:sz w:val="26"/>
          <w:szCs w:val="26"/>
        </w:rPr>
        <w:t>B. AMENDMENT CONTROL</w:t>
      </w:r>
    </w:p>
    <w:p w14:paraId="3E182F77" w14:textId="2844B677" w:rsidR="00C80B32" w:rsidRPr="00C80B32" w:rsidRDefault="002B7DBE" w:rsidP="001A6054">
      <w:pPr>
        <w:pStyle w:val="oancuaDanhsach"/>
        <w:spacing w:before="120" w:after="120"/>
        <w:ind w:left="567"/>
        <w:jc w:val="both"/>
        <w:rPr>
          <w:b/>
          <w:sz w:val="26"/>
          <w:szCs w:val="26"/>
          <w:u w:val="single"/>
        </w:rPr>
      </w:pPr>
      <w:r w:rsidRPr="002B7DBE">
        <w:rPr>
          <w:b/>
          <w:sz w:val="26"/>
          <w:szCs w:val="26"/>
          <w:u w:val="single"/>
        </w:rPr>
        <w:t>Summary of Changes:</w:t>
      </w:r>
      <w:r w:rsidR="00C80B32" w:rsidRPr="00C80B32">
        <w:rPr>
          <w:b/>
          <w:sz w:val="26"/>
          <w:szCs w:val="26"/>
          <w:u w:val="single"/>
        </w:rPr>
        <w:t>:</w:t>
      </w:r>
    </w:p>
    <w:p w14:paraId="40E1C0CC" w14:textId="2AC28987" w:rsidR="00C80B32" w:rsidRPr="00C80B32" w:rsidRDefault="00C80B32" w:rsidP="002B7DBE">
      <w:pPr>
        <w:spacing w:before="120" w:after="120"/>
        <w:ind w:firstLine="567"/>
        <w:rPr>
          <w:rFonts w:ascii="Times New Roman" w:hAnsi="Times New Roman" w:cs="Times New Roman"/>
          <w:sz w:val="26"/>
          <w:szCs w:val="26"/>
        </w:rPr>
      </w:pPr>
      <w:r w:rsidRPr="00C80B32">
        <w:rPr>
          <w:rFonts w:ascii="Times New Roman" w:hAnsi="Times New Roman" w:cs="Times New Roman"/>
          <w:sz w:val="26"/>
          <w:szCs w:val="26"/>
        </w:rPr>
        <w:t xml:space="preserve">- </w:t>
      </w:r>
      <w:r w:rsidR="002B7DBE" w:rsidRPr="002B7DBE">
        <w:rPr>
          <w:rFonts w:ascii="Times New Roman" w:hAnsi="Times New Roman" w:cs="Times New Roman"/>
          <w:sz w:val="26"/>
          <w:szCs w:val="26"/>
        </w:rPr>
        <w:t>Issuance of Revision No. 5 of the Procedure for Risk Assessment and Implementation of the Due Diligence System (DDS).</w:t>
      </w:r>
    </w:p>
    <w:p w14:paraId="2FAE2069" w14:textId="2B88E0E8" w:rsidR="00955605" w:rsidRPr="00955605" w:rsidRDefault="00955605" w:rsidP="00955605">
      <w:pPr>
        <w:spacing w:before="120" w:after="120"/>
        <w:ind w:left="567"/>
        <w:rPr>
          <w:rFonts w:ascii="Times New Roman" w:eastAsia="Times New Roman" w:hAnsi="Times New Roman" w:cs="Times New Roman"/>
          <w:sz w:val="26"/>
          <w:szCs w:val="26"/>
        </w:rPr>
      </w:pPr>
      <w:r w:rsidRPr="00955605">
        <w:rPr>
          <w:rFonts w:ascii="Times New Roman" w:eastAsia="Times New Roman" w:hAnsi="Times New Roman" w:cs="Times New Roman"/>
          <w:sz w:val="26"/>
          <w:szCs w:val="26"/>
        </w:rPr>
        <w:t xml:space="preserve">- </w:t>
      </w:r>
      <w:r w:rsidR="008B74AB" w:rsidRPr="008B74AB">
        <w:rPr>
          <w:rFonts w:ascii="Times New Roman" w:eastAsia="Times New Roman" w:hAnsi="Times New Roman" w:cs="Times New Roman"/>
          <w:sz w:val="26"/>
          <w:szCs w:val="26"/>
        </w:rPr>
        <w:t>Reason for revision: Supplementation and adjustment of contents in this document.</w:t>
      </w:r>
    </w:p>
    <w:p w14:paraId="461E2EDE" w14:textId="4C475CA5" w:rsidR="00955605" w:rsidRPr="00955605" w:rsidRDefault="00955605" w:rsidP="00955605">
      <w:pPr>
        <w:spacing w:before="120" w:after="120"/>
        <w:ind w:firstLine="567"/>
        <w:rPr>
          <w:rFonts w:ascii="Times New Roman" w:eastAsia="Times New Roman" w:hAnsi="Times New Roman" w:cs="Times New Roman"/>
          <w:bCs/>
          <w:sz w:val="26"/>
          <w:szCs w:val="26"/>
        </w:rPr>
      </w:pPr>
      <w:r w:rsidRPr="00955605">
        <w:rPr>
          <w:rFonts w:ascii="Times New Roman" w:eastAsia="Times New Roman" w:hAnsi="Times New Roman" w:cs="Times New Roman"/>
          <w:bCs/>
          <w:sz w:val="26"/>
          <w:szCs w:val="26"/>
        </w:rPr>
        <w:t xml:space="preserve">- </w:t>
      </w:r>
      <w:r w:rsidR="008B74AB" w:rsidRPr="008B74AB">
        <w:rPr>
          <w:rFonts w:ascii="Times New Roman" w:eastAsia="Times New Roman" w:hAnsi="Times New Roman" w:cs="Times New Roman"/>
          <w:bCs/>
          <w:sz w:val="26"/>
          <w:szCs w:val="26"/>
        </w:rPr>
        <w:t>Updated and revised contents:</w:t>
      </w:r>
    </w:p>
    <w:p w14:paraId="0EF8C282" w14:textId="4E2B62B9" w:rsidR="00955605" w:rsidRPr="00955605" w:rsidRDefault="00955605" w:rsidP="00955605">
      <w:pPr>
        <w:spacing w:before="120" w:after="120"/>
        <w:ind w:firstLine="567"/>
        <w:rPr>
          <w:rFonts w:ascii="Times New Roman" w:eastAsia="Times New Roman" w:hAnsi="Times New Roman" w:cs="Times New Roman"/>
          <w:bCs/>
          <w:sz w:val="26"/>
          <w:szCs w:val="26"/>
        </w:rPr>
      </w:pPr>
      <w:bookmarkStart w:id="1" w:name="_Hlk198125722"/>
      <w:r w:rsidRPr="00955605">
        <w:rPr>
          <w:rFonts w:ascii="Times New Roman" w:eastAsia="Times New Roman" w:hAnsi="Times New Roman" w:cs="Times New Roman"/>
          <w:bCs/>
          <w:sz w:val="26"/>
          <w:szCs w:val="26"/>
        </w:rPr>
        <w:t xml:space="preserve">+ </w:t>
      </w:r>
      <w:r w:rsidR="008B74AB" w:rsidRPr="008B74AB">
        <w:rPr>
          <w:rFonts w:ascii="Times New Roman" w:eastAsia="Times New Roman" w:hAnsi="Times New Roman" w:cs="Times New Roman"/>
          <w:bCs/>
          <w:sz w:val="26"/>
          <w:szCs w:val="26"/>
        </w:rPr>
        <w:t>The management structure has been revised from a three-tier model (Company – Plantation – Team) to a two-tier model (Company – Production Team).</w:t>
      </w:r>
    </w:p>
    <w:bookmarkEnd w:id="1"/>
    <w:p w14:paraId="784AB01E" w14:textId="756EE48F" w:rsidR="00955605" w:rsidRPr="00955605" w:rsidRDefault="00955605" w:rsidP="00955605">
      <w:pPr>
        <w:spacing w:before="120" w:after="120"/>
        <w:ind w:firstLine="567"/>
        <w:rPr>
          <w:rFonts w:ascii="Times New Roman" w:hAnsi="Times New Roman" w:cs="Times New Roman"/>
          <w:bCs/>
          <w:sz w:val="26"/>
          <w:szCs w:val="26"/>
        </w:rPr>
      </w:pPr>
      <w:r w:rsidRPr="00955605">
        <w:rPr>
          <w:rFonts w:ascii="Times New Roman" w:eastAsia="Times New Roman" w:hAnsi="Times New Roman" w:cs="Times New Roman"/>
          <w:bCs/>
          <w:sz w:val="26"/>
          <w:szCs w:val="26"/>
        </w:rPr>
        <w:t xml:space="preserve">+ </w:t>
      </w:r>
      <w:r w:rsidR="008B74AB" w:rsidRPr="008B74AB">
        <w:rPr>
          <w:rFonts w:ascii="Times New Roman" w:hAnsi="Times New Roman" w:cs="Times New Roman"/>
          <w:bCs/>
          <w:sz w:val="26"/>
          <w:szCs w:val="26"/>
        </w:rPr>
        <w:t>The Quality Management Department has been merged into the Marketing and Business Department, in accordance with Decision No. 1638 dated 27 November 2024 of the Members’ Council of Loc Ninh Rubber One Member Limited Liability Company</w:t>
      </w:r>
      <w:r w:rsidR="008B74AB">
        <w:rPr>
          <w:rFonts w:ascii="Times New Roman" w:hAnsi="Times New Roman" w:cs="Times New Roman"/>
          <w:bCs/>
          <w:sz w:val="26"/>
          <w:szCs w:val="26"/>
        </w:rPr>
        <w:t>.</w:t>
      </w:r>
    </w:p>
    <w:p w14:paraId="64536642" w14:textId="617D5C77" w:rsidR="00955605" w:rsidRPr="00955605" w:rsidRDefault="00955605" w:rsidP="00955605">
      <w:pPr>
        <w:spacing w:before="120" w:after="120"/>
        <w:ind w:firstLine="567"/>
        <w:rPr>
          <w:rFonts w:ascii="Times New Roman" w:hAnsi="Times New Roman" w:cs="Times New Roman"/>
          <w:bCs/>
          <w:sz w:val="26"/>
          <w:szCs w:val="26"/>
        </w:rPr>
      </w:pPr>
      <w:r w:rsidRPr="00955605">
        <w:rPr>
          <w:rFonts w:ascii="Times New Roman" w:hAnsi="Times New Roman" w:cs="Times New Roman"/>
          <w:bCs/>
          <w:sz w:val="26"/>
          <w:szCs w:val="26"/>
        </w:rPr>
        <w:t xml:space="preserve">+ </w:t>
      </w:r>
      <w:r w:rsidR="008B74AB" w:rsidRPr="008B74AB">
        <w:rPr>
          <w:rFonts w:ascii="Times New Roman" w:hAnsi="Times New Roman" w:cs="Times New Roman"/>
          <w:bCs/>
          <w:sz w:val="26"/>
          <w:szCs w:val="26"/>
        </w:rPr>
        <w:t>he Investment Planning Department has been renamed as the Investment and Construction Management Department, in accordance with Decision No. 837 dated 15 May 2025 of the Members’ Council of Loc Ninh Rubber One Member Limited Liability Company</w:t>
      </w:r>
      <w:r w:rsidR="008B74AB">
        <w:rPr>
          <w:rFonts w:ascii="Times New Roman" w:hAnsi="Times New Roman" w:cs="Times New Roman"/>
          <w:bCs/>
          <w:sz w:val="26"/>
          <w:szCs w:val="26"/>
        </w:rPr>
        <w:t>.</w:t>
      </w:r>
    </w:p>
    <w:p w14:paraId="6E86D973" w14:textId="7F74F211" w:rsidR="008465CF" w:rsidRDefault="00955605" w:rsidP="00955605">
      <w:pPr>
        <w:spacing w:before="120" w:after="120"/>
        <w:ind w:firstLine="567"/>
        <w:rPr>
          <w:rFonts w:ascii="Times New Roman" w:hAnsi="Times New Roman" w:cs="Times New Roman"/>
          <w:bCs/>
          <w:sz w:val="26"/>
          <w:szCs w:val="26"/>
        </w:rPr>
      </w:pPr>
      <w:bookmarkStart w:id="2" w:name="_Hlk209009941"/>
      <w:r w:rsidRPr="00955605">
        <w:rPr>
          <w:rFonts w:ascii="Times New Roman" w:hAnsi="Times New Roman" w:cs="Times New Roman"/>
          <w:bCs/>
          <w:sz w:val="26"/>
          <w:szCs w:val="26"/>
        </w:rPr>
        <w:t xml:space="preserve">+ </w:t>
      </w:r>
      <w:r w:rsidR="008B74AB" w:rsidRPr="008B74AB">
        <w:rPr>
          <w:rFonts w:ascii="Times New Roman" w:hAnsi="Times New Roman" w:cs="Times New Roman"/>
          <w:bCs/>
          <w:sz w:val="26"/>
          <w:szCs w:val="26"/>
        </w:rPr>
        <w:t>he Military Inspection and Security Department has been renamed as the Legal, Inspection and Security Department, in accordance with Decision No. 836 dated 15 May 2025 of the Members’ Council of Loc Ninh Rubber One Member Limited Liability Company.</w:t>
      </w:r>
    </w:p>
    <w:bookmarkEnd w:id="2"/>
    <w:p w14:paraId="2E222913" w14:textId="4CD35CB9" w:rsidR="00992473" w:rsidRPr="007876AE" w:rsidRDefault="00395411" w:rsidP="007876AE">
      <w:pPr>
        <w:autoSpaceDE w:val="0"/>
        <w:autoSpaceDN w:val="0"/>
        <w:adjustRightInd w:val="0"/>
        <w:ind w:firstLine="567"/>
        <w:rPr>
          <w:rFonts w:ascii="Times New Roman" w:hAnsi="Times New Roman" w:cs="Times New Roman"/>
          <w:b/>
          <w:bCs/>
          <w:color w:val="38383C"/>
          <w:sz w:val="28"/>
          <w:szCs w:val="28"/>
          <w:lang w:val="en-GB"/>
        </w:rPr>
      </w:pPr>
      <w:r w:rsidRPr="00955605">
        <w:rPr>
          <w:rFonts w:ascii="Times New Roman" w:hAnsi="Times New Roman" w:cs="Times New Roman"/>
          <w:bCs/>
          <w:sz w:val="26"/>
          <w:szCs w:val="26"/>
        </w:rPr>
        <w:lastRenderedPageBreak/>
        <w:t xml:space="preserve">+ </w:t>
      </w:r>
      <w:r w:rsidR="008B74AB" w:rsidRPr="008B74AB">
        <w:rPr>
          <w:rFonts w:ascii="Times New Roman" w:hAnsi="Times New Roman" w:cs="Times New Roman"/>
          <w:bCs/>
          <w:sz w:val="26"/>
          <w:szCs w:val="26"/>
        </w:rPr>
        <w:t>Decision No. 749 dated 8 May 2025 of the Members’ Council of Loc Ninh Rubber One Member Limited Liability Company on the establishment of the Loc Hiep Rubber Processing Factory under Loc Ninh Rubber One Member Limited Liability Company.</w:t>
      </w:r>
    </w:p>
    <w:p w14:paraId="495AE87C" w14:textId="5CD39236" w:rsidR="008465CF" w:rsidRPr="002616E8" w:rsidRDefault="00601AFE" w:rsidP="00451AF0">
      <w:pPr>
        <w:widowControl w:val="0"/>
        <w:spacing w:before="120" w:after="120"/>
        <w:ind w:left="567"/>
        <w:rPr>
          <w:rFonts w:ascii="Times New Roman" w:hAnsi="Times New Roman" w:cs="Times New Roman"/>
          <w:b/>
          <w:sz w:val="26"/>
          <w:szCs w:val="26"/>
        </w:rPr>
      </w:pPr>
      <w:r w:rsidRPr="002616E8">
        <w:rPr>
          <w:rFonts w:ascii="Times New Roman" w:hAnsi="Times New Roman" w:cs="Times New Roman"/>
          <w:b/>
          <w:sz w:val="26"/>
          <w:szCs w:val="26"/>
        </w:rPr>
        <w:t xml:space="preserve">C. </w:t>
      </w:r>
      <w:r w:rsidR="00CA25FB" w:rsidRPr="00CA25FB">
        <w:rPr>
          <w:rFonts w:ascii="Times New Roman" w:hAnsi="Times New Roman" w:cs="Times New Roman"/>
          <w:b/>
          <w:sz w:val="26"/>
          <w:szCs w:val="26"/>
        </w:rPr>
        <w:t>CONTENT</w:t>
      </w:r>
    </w:p>
    <w:p w14:paraId="3F95B28A" w14:textId="67EA3A0F" w:rsidR="00B05C36" w:rsidRPr="002616E8" w:rsidRDefault="00601AFE" w:rsidP="00451AF0">
      <w:pPr>
        <w:widowControl w:val="0"/>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1. </w:t>
      </w:r>
      <w:r w:rsidR="00CA25FB" w:rsidRPr="00CA25FB">
        <w:rPr>
          <w:rFonts w:ascii="Times New Roman" w:hAnsi="Times New Roman" w:cs="Times New Roman"/>
          <w:b/>
          <w:sz w:val="26"/>
          <w:szCs w:val="26"/>
        </w:rPr>
        <w:t>Purpose</w:t>
      </w:r>
      <w:r w:rsidR="00B05C36" w:rsidRPr="002616E8">
        <w:rPr>
          <w:rFonts w:ascii="Times New Roman" w:hAnsi="Times New Roman" w:cs="Times New Roman"/>
          <w:b/>
          <w:sz w:val="26"/>
          <w:szCs w:val="26"/>
        </w:rPr>
        <w:t xml:space="preserve">: </w:t>
      </w:r>
    </w:p>
    <w:p w14:paraId="6CEF3BA3" w14:textId="046B61F3" w:rsidR="00B05C36" w:rsidRPr="002616E8" w:rsidRDefault="00CA25FB" w:rsidP="00CA25FB">
      <w:pPr>
        <w:widowControl w:val="0"/>
        <w:spacing w:before="120" w:after="120"/>
        <w:ind w:firstLine="567"/>
        <w:rPr>
          <w:rFonts w:ascii="Times New Roman" w:hAnsi="Times New Roman" w:cs="Times New Roman"/>
          <w:sz w:val="26"/>
          <w:szCs w:val="26"/>
        </w:rPr>
      </w:pPr>
      <w:r w:rsidRPr="00CA25FB">
        <w:rPr>
          <w:rFonts w:ascii="Times New Roman" w:hAnsi="Times New Roman" w:cs="Times New Roman"/>
          <w:sz w:val="26"/>
          <w:szCs w:val="26"/>
        </w:rPr>
        <w:t>Loc Ninh Rubber One Member Limited Liability Company implements the Due Diligence System (DDS) in compliance with the requirements of PEFC ST 2002:2020 and PEFC ST 2002-1:2024.</w:t>
      </w:r>
      <w:r>
        <w:rPr>
          <w:rFonts w:ascii="Times New Roman" w:hAnsi="Times New Roman" w:cs="Times New Roman"/>
          <w:sz w:val="26"/>
          <w:szCs w:val="26"/>
        </w:rPr>
        <w:t xml:space="preserve"> </w:t>
      </w:r>
      <w:r w:rsidRPr="00CA25FB">
        <w:rPr>
          <w:rFonts w:ascii="Times New Roman" w:hAnsi="Times New Roman" w:cs="Times New Roman"/>
          <w:sz w:val="26"/>
          <w:szCs w:val="26"/>
        </w:rPr>
        <w:t>The Company conducts raw material supply area risk assessment in accordance with Clause 7 and Appendix 1 of PEFC ST 2002:2020, in combination with Clause 6 and Table 3 of PEFC ST 2002-1:2024.</w:t>
      </w:r>
    </w:p>
    <w:p w14:paraId="30CFBE72" w14:textId="333A84BB" w:rsidR="00B05C36" w:rsidRPr="002616E8" w:rsidRDefault="000C1019" w:rsidP="00451AF0">
      <w:pPr>
        <w:widowControl w:val="0"/>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2. </w:t>
      </w:r>
      <w:r w:rsidR="00F759A4" w:rsidRPr="00F759A4">
        <w:rPr>
          <w:rFonts w:ascii="Times New Roman" w:hAnsi="Times New Roman" w:cs="Times New Roman"/>
          <w:b/>
          <w:sz w:val="26"/>
          <w:szCs w:val="26"/>
        </w:rPr>
        <w:t>Scope of Application</w:t>
      </w:r>
      <w:r w:rsidR="00B05C36" w:rsidRPr="002616E8">
        <w:rPr>
          <w:rFonts w:ascii="Times New Roman" w:hAnsi="Times New Roman" w:cs="Times New Roman"/>
          <w:b/>
          <w:sz w:val="26"/>
          <w:szCs w:val="26"/>
        </w:rPr>
        <w:t>:</w:t>
      </w:r>
    </w:p>
    <w:p w14:paraId="2CC9FA5A" w14:textId="3B2E475B" w:rsidR="00B05C36" w:rsidRPr="002616E8" w:rsidRDefault="00F759A4" w:rsidP="00451AF0">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This procedure applies to the assessment of risks related to the origin of input latex raw materials and the risk of material mixing within the Company’s supply chain, in order to ensure that the Company’s Due Diligence System fully complies with PEFC requirements.</w:t>
      </w:r>
    </w:p>
    <w:p w14:paraId="5B96077D" w14:textId="14842B64" w:rsidR="00B05C36" w:rsidRDefault="00F759A4" w:rsidP="00451AF0">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Relevant departments and units include:</w:t>
      </w:r>
    </w:p>
    <w:p w14:paraId="6066D961" w14:textId="429EF50C" w:rsidR="00F759A4" w:rsidRPr="00F759A4" w:rsidRDefault="00F759A4" w:rsidP="00F759A4">
      <w:pPr>
        <w:pStyle w:val="oancuaDanhsach"/>
        <w:widowControl w:val="0"/>
        <w:numPr>
          <w:ilvl w:val="0"/>
          <w:numId w:val="27"/>
        </w:numPr>
        <w:spacing w:before="120" w:after="120"/>
        <w:rPr>
          <w:sz w:val="26"/>
          <w:szCs w:val="26"/>
        </w:rPr>
      </w:pPr>
      <w:r w:rsidRPr="00F759A4">
        <w:rPr>
          <w:sz w:val="26"/>
          <w:szCs w:val="26"/>
        </w:rPr>
        <w:t>Company CoC Team,</w:t>
      </w:r>
    </w:p>
    <w:p w14:paraId="0A70AB87" w14:textId="08FB99FE" w:rsidR="00F759A4" w:rsidRPr="00F759A4" w:rsidRDefault="00F759A4" w:rsidP="00F759A4">
      <w:pPr>
        <w:pStyle w:val="oancuaDanhsach"/>
        <w:widowControl w:val="0"/>
        <w:numPr>
          <w:ilvl w:val="0"/>
          <w:numId w:val="27"/>
        </w:numPr>
        <w:spacing w:before="120" w:after="120"/>
        <w:rPr>
          <w:sz w:val="26"/>
          <w:szCs w:val="26"/>
        </w:rPr>
      </w:pPr>
      <w:r w:rsidRPr="00F759A4">
        <w:rPr>
          <w:sz w:val="26"/>
          <w:szCs w:val="26"/>
        </w:rPr>
        <w:t>Rubber Processing Factory CoC Team,</w:t>
      </w:r>
    </w:p>
    <w:p w14:paraId="4FE9AFEF" w14:textId="7188D753" w:rsidR="00F759A4" w:rsidRPr="00F759A4" w:rsidRDefault="00F759A4" w:rsidP="00F759A4">
      <w:pPr>
        <w:pStyle w:val="oancuaDanhsach"/>
        <w:widowControl w:val="0"/>
        <w:numPr>
          <w:ilvl w:val="0"/>
          <w:numId w:val="27"/>
        </w:numPr>
        <w:spacing w:before="120" w:after="120"/>
        <w:rPr>
          <w:sz w:val="26"/>
          <w:szCs w:val="26"/>
        </w:rPr>
      </w:pPr>
      <w:r w:rsidRPr="00F759A4">
        <w:rPr>
          <w:sz w:val="26"/>
          <w:szCs w:val="26"/>
        </w:rPr>
        <w:t>Production Team CoC Teams, and</w:t>
      </w:r>
    </w:p>
    <w:p w14:paraId="58427DC5" w14:textId="56737B48" w:rsidR="00F759A4" w:rsidRPr="002616E8" w:rsidRDefault="00F759A4" w:rsidP="00F759A4">
      <w:pPr>
        <w:widowControl w:val="0"/>
        <w:spacing w:before="120" w:after="120"/>
        <w:ind w:firstLine="567"/>
        <w:rPr>
          <w:rFonts w:ascii="Times New Roman" w:hAnsi="Times New Roman" w:cs="Times New Roman"/>
          <w:sz w:val="26"/>
          <w:szCs w:val="26"/>
        </w:rPr>
      </w:pPr>
      <w:r>
        <w:rPr>
          <w:rFonts w:ascii="Times New Roman" w:hAnsi="Times New Roman" w:cs="Times New Roman"/>
          <w:sz w:val="26"/>
          <w:szCs w:val="26"/>
        </w:rPr>
        <w:t xml:space="preserve">- </w:t>
      </w:r>
      <w:r w:rsidRPr="00F759A4">
        <w:rPr>
          <w:rFonts w:ascii="Times New Roman" w:hAnsi="Times New Roman" w:cs="Times New Roman"/>
          <w:sz w:val="26"/>
          <w:szCs w:val="26"/>
        </w:rPr>
        <w:t>DDS Implementation Team.</w:t>
      </w:r>
    </w:p>
    <w:p w14:paraId="25AA3A7A" w14:textId="493D9853" w:rsidR="00B05C36" w:rsidRPr="002616E8" w:rsidRDefault="000C1019" w:rsidP="00451AF0">
      <w:pPr>
        <w:widowControl w:val="0"/>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3. </w:t>
      </w:r>
      <w:r w:rsidR="00F759A4" w:rsidRPr="00F759A4">
        <w:rPr>
          <w:rFonts w:ascii="Times New Roman" w:hAnsi="Times New Roman" w:cs="Times New Roman"/>
          <w:b/>
          <w:sz w:val="26"/>
          <w:szCs w:val="26"/>
        </w:rPr>
        <w:t>Reference Documents</w:t>
      </w:r>
      <w:r w:rsidR="00B05C36" w:rsidRPr="002616E8">
        <w:rPr>
          <w:rFonts w:ascii="Times New Roman" w:hAnsi="Times New Roman" w:cs="Times New Roman"/>
          <w:b/>
          <w:sz w:val="26"/>
          <w:szCs w:val="26"/>
        </w:rPr>
        <w:t>:</w:t>
      </w:r>
    </w:p>
    <w:p w14:paraId="277CB664" w14:textId="77777777" w:rsidR="00F759A4" w:rsidRPr="00F759A4" w:rsidRDefault="00F759A4" w:rsidP="00F759A4">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PEFC ST 2002:2020 (Clause 7 and Appendix 1);</w:t>
      </w:r>
    </w:p>
    <w:p w14:paraId="71BBB89F" w14:textId="77777777" w:rsidR="00F759A4" w:rsidRPr="00F759A4" w:rsidRDefault="00F759A4" w:rsidP="00F759A4">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PEFC ST 2002-1:2024 (Clause 6 and Table 3);</w:t>
      </w:r>
    </w:p>
    <w:p w14:paraId="16939D59" w14:textId="77777777" w:rsidR="00F759A4" w:rsidRPr="00F759A4" w:rsidRDefault="00F759A4" w:rsidP="00F759A4">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PEFC Chain of Custody (CoC) System Implementation Manual;</w:t>
      </w:r>
    </w:p>
    <w:p w14:paraId="0E921BA9" w14:textId="4B385793" w:rsidR="00B05C36" w:rsidRPr="002616E8" w:rsidRDefault="00F759A4" w:rsidP="00F759A4">
      <w:pPr>
        <w:widowControl w:val="0"/>
        <w:spacing w:before="120" w:after="120"/>
        <w:ind w:firstLine="567"/>
        <w:rPr>
          <w:rFonts w:ascii="Times New Roman" w:hAnsi="Times New Roman" w:cs="Times New Roman"/>
          <w:sz w:val="26"/>
          <w:szCs w:val="26"/>
        </w:rPr>
      </w:pPr>
      <w:r w:rsidRPr="00F759A4">
        <w:rPr>
          <w:rFonts w:ascii="Times New Roman" w:hAnsi="Times New Roman" w:cs="Times New Roman"/>
          <w:sz w:val="26"/>
          <w:szCs w:val="26"/>
        </w:rPr>
        <w:t>Applicable Vietnamese legal documents and regulations currently in force.</w:t>
      </w:r>
    </w:p>
    <w:p w14:paraId="163BE4DC" w14:textId="1F79C4C6" w:rsidR="00B05C36" w:rsidRPr="002616E8" w:rsidRDefault="00880AD3" w:rsidP="00451AF0">
      <w:pPr>
        <w:widowControl w:val="0"/>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4. </w:t>
      </w:r>
      <w:r w:rsidR="005F460E" w:rsidRPr="005F460E">
        <w:rPr>
          <w:rFonts w:ascii="Times New Roman" w:hAnsi="Times New Roman" w:cs="Times New Roman"/>
          <w:b/>
          <w:sz w:val="26"/>
          <w:szCs w:val="26"/>
        </w:rPr>
        <w:t>Responsibilities</w:t>
      </w:r>
      <w:r w:rsidR="00B05C36" w:rsidRPr="002616E8">
        <w:rPr>
          <w:rFonts w:ascii="Times New Roman" w:hAnsi="Times New Roman" w:cs="Times New Roman"/>
          <w:b/>
          <w:sz w:val="26"/>
          <w:szCs w:val="26"/>
        </w:rPr>
        <w:t>:</w:t>
      </w:r>
    </w:p>
    <w:p w14:paraId="4F6E0137" w14:textId="004DDD61" w:rsidR="005F460E" w:rsidRDefault="005F460E" w:rsidP="00451AF0">
      <w:pPr>
        <w:widowControl w:val="0"/>
        <w:spacing w:before="120" w:after="120"/>
        <w:ind w:firstLine="567"/>
        <w:rPr>
          <w:rFonts w:ascii="Times New Roman" w:hAnsi="Times New Roman" w:cs="Times New Roman"/>
          <w:sz w:val="26"/>
          <w:szCs w:val="26"/>
        </w:rPr>
      </w:pPr>
      <w:r w:rsidRPr="005F460E">
        <w:rPr>
          <w:rFonts w:ascii="Times New Roman" w:hAnsi="Times New Roman" w:cs="Times New Roman"/>
          <w:sz w:val="26"/>
          <w:szCs w:val="26"/>
        </w:rPr>
        <w:t>Green Growth and Sustainable Development Steering Committee: Approval and issuance of the procedure.</w:t>
      </w:r>
    </w:p>
    <w:p w14:paraId="54587F08" w14:textId="77777777" w:rsidR="005F460E" w:rsidRDefault="005F460E" w:rsidP="00451AF0">
      <w:pPr>
        <w:widowControl w:val="0"/>
        <w:spacing w:before="120" w:after="120"/>
        <w:ind w:firstLine="567"/>
        <w:rPr>
          <w:rFonts w:ascii="Times New Roman" w:hAnsi="Times New Roman" w:cs="Times New Roman"/>
          <w:sz w:val="26"/>
          <w:szCs w:val="26"/>
        </w:rPr>
      </w:pPr>
      <w:r w:rsidRPr="005F460E">
        <w:rPr>
          <w:rFonts w:ascii="Times New Roman" w:hAnsi="Times New Roman" w:cs="Times New Roman"/>
          <w:sz w:val="26"/>
          <w:szCs w:val="26"/>
        </w:rPr>
        <w:t>Company CoC &amp; EUDR Team and Rubber Processing Factory CoC Team: Review during amendments and control during implementation.</w:t>
      </w:r>
    </w:p>
    <w:p w14:paraId="52DA4982" w14:textId="1A822D2D" w:rsidR="00B05C36" w:rsidRPr="002616E8" w:rsidRDefault="005F460E" w:rsidP="00451AF0">
      <w:pPr>
        <w:widowControl w:val="0"/>
        <w:spacing w:before="120" w:after="120"/>
        <w:ind w:firstLine="567"/>
        <w:rPr>
          <w:rFonts w:ascii="Times New Roman" w:hAnsi="Times New Roman" w:cs="Times New Roman"/>
          <w:sz w:val="26"/>
          <w:szCs w:val="26"/>
        </w:rPr>
      </w:pPr>
      <w:r w:rsidRPr="005F460E">
        <w:rPr>
          <w:rFonts w:ascii="Times New Roman" w:hAnsi="Times New Roman" w:cs="Times New Roman"/>
          <w:sz w:val="26"/>
          <w:szCs w:val="26"/>
        </w:rPr>
        <w:t>Rubber Processing Factory CoC Team, Production Team CoC Teams, and DDS Implementation Team: Implementation of the procedure.</w:t>
      </w:r>
    </w:p>
    <w:p w14:paraId="1B42E48F" w14:textId="7AAFBC04" w:rsidR="00B05C36" w:rsidRPr="002616E8" w:rsidRDefault="00E02149" w:rsidP="00451AF0">
      <w:pPr>
        <w:widowControl w:val="0"/>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5. </w:t>
      </w:r>
      <w:r w:rsidR="005F460E" w:rsidRPr="005F460E">
        <w:rPr>
          <w:rFonts w:ascii="Times New Roman" w:hAnsi="Times New Roman" w:cs="Times New Roman"/>
          <w:b/>
          <w:sz w:val="26"/>
          <w:szCs w:val="26"/>
        </w:rPr>
        <w:t>Procedure</w:t>
      </w:r>
      <w:r w:rsidR="00B05C36" w:rsidRPr="002616E8">
        <w:rPr>
          <w:rFonts w:ascii="Times New Roman" w:hAnsi="Times New Roman" w:cs="Times New Roman"/>
          <w:b/>
          <w:sz w:val="26"/>
          <w:szCs w:val="26"/>
        </w:rPr>
        <w:t>:</w:t>
      </w:r>
    </w:p>
    <w:p w14:paraId="7046FDBD" w14:textId="3D715C62" w:rsidR="0028350B" w:rsidRPr="002616E8" w:rsidRDefault="005F460E" w:rsidP="004476DA">
      <w:pPr>
        <w:widowControl w:val="0"/>
        <w:spacing w:before="120" w:after="120" w:line="276" w:lineRule="auto"/>
        <w:ind w:firstLine="567"/>
        <w:rPr>
          <w:rFonts w:ascii="Times New Roman" w:hAnsi="Times New Roman" w:cs="Times New Roman"/>
          <w:sz w:val="26"/>
          <w:szCs w:val="26"/>
        </w:rPr>
      </w:pPr>
      <w:r w:rsidRPr="005F460E">
        <w:rPr>
          <w:rFonts w:ascii="Times New Roman" w:hAnsi="Times New Roman" w:cs="Times New Roman"/>
          <w:sz w:val="26"/>
          <w:szCs w:val="26"/>
        </w:rPr>
        <w:t>The Company establishes and implements a Due Diligence Program at least once per year for all Production Teams under the Company’s management, including both VFCS/PEFC-certified Production Teams and non-certified Production Teams, in order to establish a “DDS Assessment Team List” (hereinafter referred to as the Assessment Team) for the implementation of the Due Diligence System.</w:t>
      </w:r>
    </w:p>
    <w:p w14:paraId="6E97A264" w14:textId="3049B392" w:rsidR="00184A3F" w:rsidRDefault="005F460E" w:rsidP="005F460E">
      <w:pPr>
        <w:widowControl w:val="0"/>
        <w:spacing w:before="120" w:after="120" w:line="276" w:lineRule="auto"/>
        <w:ind w:firstLine="567"/>
        <w:rPr>
          <w:rFonts w:ascii="Times New Roman" w:hAnsi="Times New Roman" w:cs="Times New Roman"/>
          <w:sz w:val="26"/>
          <w:szCs w:val="26"/>
        </w:rPr>
      </w:pPr>
      <w:r w:rsidRPr="005F460E">
        <w:rPr>
          <w:rFonts w:ascii="Times New Roman" w:hAnsi="Times New Roman" w:cs="Times New Roman"/>
          <w:sz w:val="26"/>
          <w:szCs w:val="26"/>
        </w:rPr>
        <w:lastRenderedPageBreak/>
        <w:t>The Assessment Team shall consist, at a minimum, of:</w:t>
      </w:r>
    </w:p>
    <w:p w14:paraId="65E3960B" w14:textId="57FF888A" w:rsidR="005F460E" w:rsidRPr="005F460E" w:rsidRDefault="005F460E" w:rsidP="005F460E">
      <w:pPr>
        <w:pStyle w:val="oancuaDanhsach"/>
        <w:widowControl w:val="0"/>
        <w:numPr>
          <w:ilvl w:val="0"/>
          <w:numId w:val="27"/>
        </w:numPr>
        <w:spacing w:before="120" w:after="120" w:line="276" w:lineRule="auto"/>
        <w:ind w:left="0" w:firstLine="567"/>
        <w:jc w:val="both"/>
        <w:rPr>
          <w:sz w:val="26"/>
          <w:szCs w:val="26"/>
        </w:rPr>
      </w:pPr>
      <w:r w:rsidRPr="005F460E">
        <w:rPr>
          <w:sz w:val="26"/>
          <w:szCs w:val="26"/>
        </w:rPr>
        <w:t>Members with skills and experience in due diligence activities, trained in accordance with PEFC ST 2002:2020 and PEFC ST 2002-1:2024;</w:t>
      </w:r>
    </w:p>
    <w:p w14:paraId="075A99AA" w14:textId="4115BFB6" w:rsidR="005F460E" w:rsidRPr="005F460E" w:rsidRDefault="005F460E" w:rsidP="005F460E">
      <w:pPr>
        <w:pStyle w:val="oancuaDanhsach"/>
        <w:widowControl w:val="0"/>
        <w:numPr>
          <w:ilvl w:val="0"/>
          <w:numId w:val="27"/>
        </w:numPr>
        <w:spacing w:before="120" w:after="120" w:line="276" w:lineRule="auto"/>
        <w:ind w:left="0" w:firstLine="567"/>
        <w:jc w:val="both"/>
        <w:rPr>
          <w:sz w:val="26"/>
          <w:szCs w:val="26"/>
        </w:rPr>
      </w:pPr>
      <w:r w:rsidRPr="005F460E">
        <w:rPr>
          <w:sz w:val="26"/>
          <w:szCs w:val="26"/>
        </w:rPr>
        <w:t>Members with forestry-related technical expertise holding forestry qualifications, with adequate knowledge of and updates on applicable forestry legislation;</w:t>
      </w:r>
    </w:p>
    <w:p w14:paraId="7E024B31" w14:textId="7B457B0A" w:rsidR="005F460E" w:rsidRPr="005F460E" w:rsidRDefault="005F460E" w:rsidP="005F460E">
      <w:pPr>
        <w:pStyle w:val="oancuaDanhsach"/>
        <w:widowControl w:val="0"/>
        <w:numPr>
          <w:ilvl w:val="0"/>
          <w:numId w:val="27"/>
        </w:numPr>
        <w:spacing w:before="120" w:after="120" w:line="276" w:lineRule="auto"/>
        <w:ind w:left="0" w:firstLine="567"/>
        <w:jc w:val="both"/>
        <w:rPr>
          <w:sz w:val="26"/>
          <w:szCs w:val="26"/>
        </w:rPr>
      </w:pPr>
      <w:r w:rsidRPr="005F460E">
        <w:rPr>
          <w:sz w:val="26"/>
          <w:szCs w:val="26"/>
        </w:rPr>
        <w:t>Members with skills and experience in purchasing and selling wood raw materials and with thorough knowledge of the raw material supply areas.</w:t>
      </w:r>
    </w:p>
    <w:p w14:paraId="5EAE8E50" w14:textId="33766C45" w:rsidR="00FA322F" w:rsidRDefault="00FA322F" w:rsidP="00451AF0">
      <w:pPr>
        <w:spacing w:before="120" w:after="120"/>
        <w:ind w:firstLine="567"/>
        <w:rPr>
          <w:rFonts w:ascii="Times New Roman" w:hAnsi="Times New Roman" w:cs="Times New Roman"/>
          <w:sz w:val="26"/>
          <w:szCs w:val="26"/>
        </w:rPr>
      </w:pPr>
      <w:r w:rsidRPr="00FA322F">
        <w:rPr>
          <w:rFonts w:ascii="Times New Roman" w:hAnsi="Times New Roman" w:cs="Times New Roman"/>
          <w:sz w:val="26"/>
          <w:szCs w:val="26"/>
        </w:rPr>
        <w:t>The implementation steps of this procedure are developed based on Appendix 1 of PEFC ST 2002:2020 and PEFC ST 2002-1:2024.</w:t>
      </w:r>
    </w:p>
    <w:p w14:paraId="2E38F54A" w14:textId="6679304A" w:rsidR="00FA322F" w:rsidRPr="00FA322F" w:rsidRDefault="00FA322F" w:rsidP="00FA322F">
      <w:pPr>
        <w:pStyle w:val="oancuaDanhsach"/>
        <w:numPr>
          <w:ilvl w:val="0"/>
          <w:numId w:val="27"/>
        </w:numPr>
        <w:spacing w:before="120" w:after="120"/>
        <w:rPr>
          <w:sz w:val="26"/>
          <w:szCs w:val="26"/>
        </w:rPr>
      </w:pPr>
      <w:r w:rsidRPr="00FA322F">
        <w:rPr>
          <w:sz w:val="26"/>
          <w:szCs w:val="26"/>
        </w:rPr>
        <w:t>The PEFC Due Diligence System is implemented through the following steps:</w:t>
      </w:r>
    </w:p>
    <w:p w14:paraId="21312D9C" w14:textId="69DC7EFA" w:rsidR="00FA322F" w:rsidRPr="00FA322F" w:rsidRDefault="00FA322F" w:rsidP="00FA322F">
      <w:pPr>
        <w:pStyle w:val="oancuaDanhsach"/>
        <w:numPr>
          <w:ilvl w:val="0"/>
          <w:numId w:val="27"/>
        </w:numPr>
        <w:spacing w:before="120" w:after="120"/>
        <w:rPr>
          <w:sz w:val="26"/>
          <w:szCs w:val="26"/>
        </w:rPr>
      </w:pPr>
      <w:r w:rsidRPr="00FA322F">
        <w:rPr>
          <w:sz w:val="26"/>
          <w:szCs w:val="26"/>
        </w:rPr>
        <w:t>Information collection</w:t>
      </w:r>
    </w:p>
    <w:p w14:paraId="432EDA26" w14:textId="04EA65B2" w:rsidR="00FA322F" w:rsidRPr="00FA322F" w:rsidRDefault="00FA322F" w:rsidP="00FA322F">
      <w:pPr>
        <w:pStyle w:val="oancuaDanhsach"/>
        <w:numPr>
          <w:ilvl w:val="0"/>
          <w:numId w:val="27"/>
        </w:numPr>
        <w:spacing w:before="120" w:after="120"/>
        <w:rPr>
          <w:sz w:val="26"/>
          <w:szCs w:val="26"/>
        </w:rPr>
      </w:pPr>
      <w:r w:rsidRPr="00FA322F">
        <w:rPr>
          <w:sz w:val="26"/>
          <w:szCs w:val="26"/>
        </w:rPr>
        <w:t>Risk assessment</w:t>
      </w:r>
    </w:p>
    <w:p w14:paraId="2E8FB0FE" w14:textId="5185E960" w:rsidR="00FA322F" w:rsidRPr="00FA322F" w:rsidRDefault="00FA322F" w:rsidP="00FA322F">
      <w:pPr>
        <w:pStyle w:val="oancuaDanhsach"/>
        <w:numPr>
          <w:ilvl w:val="0"/>
          <w:numId w:val="27"/>
        </w:numPr>
        <w:spacing w:before="120" w:after="120"/>
        <w:rPr>
          <w:sz w:val="26"/>
          <w:szCs w:val="26"/>
        </w:rPr>
      </w:pPr>
      <w:r w:rsidRPr="00FA322F">
        <w:rPr>
          <w:sz w:val="26"/>
          <w:szCs w:val="26"/>
        </w:rPr>
        <w:t>Management of sources with significant risk</w:t>
      </w:r>
    </w:p>
    <w:p w14:paraId="4D13F638" w14:textId="240B0DA1" w:rsidR="00FA322F" w:rsidRPr="00FA322F" w:rsidRDefault="00FA322F" w:rsidP="00FA322F">
      <w:pPr>
        <w:pStyle w:val="oancuaDanhsach"/>
        <w:numPr>
          <w:ilvl w:val="0"/>
          <w:numId w:val="27"/>
        </w:numPr>
        <w:spacing w:before="120" w:after="120"/>
        <w:rPr>
          <w:sz w:val="26"/>
          <w:szCs w:val="26"/>
        </w:rPr>
      </w:pPr>
      <w:r w:rsidRPr="00FA322F">
        <w:rPr>
          <w:sz w:val="26"/>
          <w:szCs w:val="26"/>
        </w:rPr>
        <w:t>Risk mitigation (if applicable)</w:t>
      </w:r>
    </w:p>
    <w:p w14:paraId="3E4BD37F" w14:textId="2DE8A80C" w:rsidR="00184A3F" w:rsidRPr="002616E8" w:rsidRDefault="00C609E7" w:rsidP="00451AF0">
      <w:pPr>
        <w:spacing w:before="120" w:after="120"/>
        <w:ind w:firstLine="567"/>
        <w:rPr>
          <w:rFonts w:ascii="Times New Roman" w:hAnsi="Times New Roman" w:cs="Times New Roman"/>
          <w:b/>
          <w:sz w:val="26"/>
          <w:szCs w:val="26"/>
        </w:rPr>
      </w:pPr>
      <w:r w:rsidRPr="00C609E7">
        <w:rPr>
          <w:rFonts w:ascii="Times New Roman" w:hAnsi="Times New Roman" w:cs="Times New Roman"/>
          <w:b/>
          <w:sz w:val="26"/>
          <w:szCs w:val="26"/>
        </w:rPr>
        <w:t>Step 1: Information Collection</w:t>
      </w:r>
      <w:r>
        <w:rPr>
          <w:rFonts w:ascii="Times New Roman" w:hAnsi="Times New Roman" w:cs="Times New Roman"/>
          <w:b/>
          <w:sz w:val="26"/>
          <w:szCs w:val="26"/>
        </w:rPr>
        <w:t>:</w:t>
      </w:r>
      <w:r w:rsidR="00184A3F" w:rsidRPr="002616E8">
        <w:rPr>
          <w:rFonts w:ascii="Times New Roman" w:hAnsi="Times New Roman" w:cs="Times New Roman"/>
          <w:b/>
          <w:sz w:val="26"/>
          <w:szCs w:val="26"/>
        </w:rPr>
        <w:t xml:space="preserve"> </w:t>
      </w:r>
    </w:p>
    <w:p w14:paraId="3930F070" w14:textId="77777777" w:rsidR="00C609E7" w:rsidRPr="00C609E7" w:rsidRDefault="00C609E7" w:rsidP="00C609E7">
      <w:pPr>
        <w:spacing w:before="120" w:after="120"/>
        <w:ind w:firstLine="567"/>
        <w:rPr>
          <w:rFonts w:ascii="Times New Roman" w:hAnsi="Times New Roman" w:cs="Times New Roman"/>
          <w:sz w:val="26"/>
          <w:szCs w:val="26"/>
        </w:rPr>
      </w:pPr>
      <w:r w:rsidRPr="00C609E7">
        <w:rPr>
          <w:rFonts w:ascii="Times New Roman" w:hAnsi="Times New Roman" w:cs="Times New Roman"/>
          <w:sz w:val="26"/>
          <w:szCs w:val="26"/>
        </w:rPr>
        <w:t>The DDS Implementation Team prepares a “List of Production Teams” including the following information:</w:t>
      </w:r>
    </w:p>
    <w:p w14:paraId="7367F865" w14:textId="77777777" w:rsidR="00C609E7" w:rsidRPr="00C609E7" w:rsidRDefault="00C609E7" w:rsidP="00C609E7">
      <w:pPr>
        <w:spacing w:before="120" w:after="120"/>
        <w:ind w:firstLine="567"/>
        <w:rPr>
          <w:rFonts w:ascii="Times New Roman" w:hAnsi="Times New Roman" w:cs="Times New Roman"/>
          <w:sz w:val="26"/>
          <w:szCs w:val="26"/>
        </w:rPr>
      </w:pPr>
      <w:r w:rsidRPr="00C609E7">
        <w:rPr>
          <w:rFonts w:ascii="Times New Roman" w:hAnsi="Times New Roman" w:cs="Times New Roman"/>
          <w:sz w:val="26"/>
          <w:szCs w:val="26"/>
        </w:rPr>
        <w:t>a) Identification of tree species by commercial name and scientific name;</w:t>
      </w:r>
    </w:p>
    <w:p w14:paraId="76B1234A" w14:textId="77777777" w:rsidR="00C609E7" w:rsidRPr="00C609E7" w:rsidRDefault="00C609E7" w:rsidP="00C609E7">
      <w:pPr>
        <w:spacing w:before="120" w:after="120"/>
        <w:ind w:firstLine="567"/>
        <w:rPr>
          <w:rFonts w:ascii="Times New Roman" w:hAnsi="Times New Roman" w:cs="Times New Roman"/>
          <w:sz w:val="26"/>
          <w:szCs w:val="26"/>
        </w:rPr>
      </w:pPr>
      <w:r w:rsidRPr="00C609E7">
        <w:rPr>
          <w:rFonts w:ascii="Times New Roman" w:hAnsi="Times New Roman" w:cs="Times New Roman"/>
          <w:sz w:val="26"/>
          <w:szCs w:val="26"/>
        </w:rPr>
        <w:t>b) Name of the country and supply region where raw materials are harvested.</w:t>
      </w:r>
    </w:p>
    <w:p w14:paraId="1FC9FB79" w14:textId="55817A12" w:rsidR="00B05C36" w:rsidRPr="002616E8" w:rsidRDefault="00C609E7" w:rsidP="00C609E7">
      <w:pPr>
        <w:spacing w:before="120" w:after="120"/>
        <w:ind w:firstLine="567"/>
        <w:rPr>
          <w:rFonts w:ascii="Times New Roman" w:hAnsi="Times New Roman" w:cs="Times New Roman"/>
          <w:bCs/>
          <w:sz w:val="26"/>
          <w:szCs w:val="26"/>
        </w:rPr>
      </w:pPr>
      <w:r w:rsidRPr="00C609E7">
        <w:rPr>
          <w:rFonts w:ascii="Times New Roman" w:hAnsi="Times New Roman" w:cs="Times New Roman"/>
          <w:sz w:val="26"/>
          <w:szCs w:val="26"/>
        </w:rPr>
        <w:t>Information provided by the Production Teams shall include both VFCS/PEFC-certified Production Teams and Production Teams included under PEFC Controlled Sources (PEFC CS).</w:t>
      </w:r>
    </w:p>
    <w:p w14:paraId="22C109C1" w14:textId="2C0AAD60" w:rsidR="00B05C36" w:rsidRPr="002616E8" w:rsidRDefault="00C609E7" w:rsidP="00451AF0">
      <w:pPr>
        <w:spacing w:before="120" w:after="120"/>
        <w:ind w:firstLine="567"/>
        <w:rPr>
          <w:rFonts w:ascii="Times New Roman" w:hAnsi="Times New Roman" w:cs="Times New Roman"/>
          <w:b/>
          <w:sz w:val="26"/>
          <w:szCs w:val="26"/>
        </w:rPr>
      </w:pPr>
      <w:r w:rsidRPr="00C609E7">
        <w:rPr>
          <w:rFonts w:ascii="Times New Roman" w:hAnsi="Times New Roman" w:cs="Times New Roman"/>
          <w:b/>
          <w:sz w:val="26"/>
          <w:szCs w:val="26"/>
        </w:rPr>
        <w:t>Step 2: Risk Assessment</w:t>
      </w:r>
      <w:r>
        <w:rPr>
          <w:rFonts w:ascii="Times New Roman" w:hAnsi="Times New Roman" w:cs="Times New Roman"/>
          <w:b/>
          <w:sz w:val="26"/>
          <w:szCs w:val="26"/>
        </w:rPr>
        <w:t>:</w:t>
      </w:r>
    </w:p>
    <w:p w14:paraId="3C3A5B4A" w14:textId="77777777" w:rsidR="00A32DF7" w:rsidRPr="00A32DF7" w:rsidRDefault="00A32DF7" w:rsidP="00A32DF7">
      <w:pPr>
        <w:widowControl w:val="0"/>
        <w:spacing w:before="120" w:after="120"/>
        <w:ind w:firstLine="567"/>
        <w:rPr>
          <w:rFonts w:ascii="Times New Roman" w:hAnsi="Times New Roman" w:cs="Times New Roman"/>
          <w:sz w:val="26"/>
          <w:szCs w:val="26"/>
        </w:rPr>
      </w:pPr>
      <w:r w:rsidRPr="00A32DF7">
        <w:rPr>
          <w:rFonts w:ascii="Times New Roman" w:hAnsi="Times New Roman" w:cs="Times New Roman"/>
          <w:sz w:val="26"/>
          <w:szCs w:val="26"/>
        </w:rPr>
        <w:t>The Assessment Team conducts a risk assessment for the supplying Production Teams.</w:t>
      </w:r>
    </w:p>
    <w:p w14:paraId="25CCFE00" w14:textId="77777777" w:rsidR="00A32DF7" w:rsidRPr="00A32DF7" w:rsidRDefault="00A32DF7" w:rsidP="00A32DF7">
      <w:pPr>
        <w:widowControl w:val="0"/>
        <w:spacing w:before="120" w:after="120"/>
        <w:ind w:firstLine="567"/>
        <w:rPr>
          <w:rFonts w:ascii="Times New Roman" w:hAnsi="Times New Roman" w:cs="Times New Roman"/>
          <w:sz w:val="26"/>
          <w:szCs w:val="26"/>
        </w:rPr>
      </w:pPr>
      <w:r w:rsidRPr="00A32DF7">
        <w:rPr>
          <w:rFonts w:ascii="Times New Roman" w:hAnsi="Times New Roman" w:cs="Times New Roman"/>
          <w:sz w:val="26"/>
          <w:szCs w:val="26"/>
        </w:rPr>
        <w:t>Production Teams holding VFCS/PEFC certification are considered as sources with negligible risk.</w:t>
      </w:r>
    </w:p>
    <w:p w14:paraId="2EFF5944" w14:textId="60968D8C" w:rsidR="00FD087E" w:rsidRPr="002616E8" w:rsidRDefault="00A32DF7" w:rsidP="00A32DF7">
      <w:pPr>
        <w:widowControl w:val="0"/>
        <w:spacing w:before="120" w:after="120"/>
        <w:ind w:firstLine="567"/>
        <w:rPr>
          <w:rFonts w:ascii="Times New Roman" w:hAnsi="Times New Roman" w:cs="Times New Roman"/>
          <w:sz w:val="26"/>
          <w:szCs w:val="26"/>
        </w:rPr>
      </w:pPr>
      <w:r w:rsidRPr="00A32DF7">
        <w:rPr>
          <w:rFonts w:ascii="Times New Roman" w:hAnsi="Times New Roman" w:cs="Times New Roman"/>
          <w:sz w:val="26"/>
          <w:szCs w:val="26"/>
        </w:rPr>
        <w:t>Risk classification and assessment are conducted based on Tables 1, 2, and 3 specified in Appendix 1 of the applicable PEFC standards.</w:t>
      </w:r>
    </w:p>
    <w:p w14:paraId="2AA82684" w14:textId="77777777" w:rsidR="006D0A7A" w:rsidRPr="002616E8" w:rsidRDefault="006D0A7A" w:rsidP="00752837">
      <w:pPr>
        <w:widowControl w:val="0"/>
        <w:ind w:left="360" w:firstLine="207"/>
        <w:rPr>
          <w:rFonts w:ascii="Times New Roman" w:hAnsi="Times New Roman" w:cs="Times New Roman"/>
          <w:b/>
          <w:bCs/>
          <w:sz w:val="26"/>
          <w:szCs w:val="26"/>
          <w:u w:val="single"/>
        </w:rPr>
      </w:pPr>
    </w:p>
    <w:p w14:paraId="2CAD5185" w14:textId="64E4F688" w:rsidR="00FD087E" w:rsidRPr="002616E8" w:rsidRDefault="00A32DF7" w:rsidP="00752837">
      <w:pPr>
        <w:widowControl w:val="0"/>
        <w:ind w:left="360" w:firstLine="207"/>
        <w:rPr>
          <w:rFonts w:ascii="Times New Roman" w:hAnsi="Times New Roman" w:cs="Times New Roman"/>
          <w:b/>
          <w:bCs/>
          <w:sz w:val="26"/>
          <w:szCs w:val="26"/>
          <w:u w:val="single"/>
        </w:rPr>
      </w:pPr>
      <w:r w:rsidRPr="00A32DF7">
        <w:rPr>
          <w:rFonts w:ascii="Times New Roman" w:hAnsi="Times New Roman" w:cs="Times New Roman"/>
          <w:b/>
          <w:bCs/>
          <w:sz w:val="26"/>
          <w:szCs w:val="26"/>
          <w:u w:val="single"/>
        </w:rPr>
        <w:t>Table 1: List of Indicators Assessed as “No Risk” or “Negligible Risk”</w:t>
      </w:r>
    </w:p>
    <w:p w14:paraId="101D2220" w14:textId="77777777" w:rsidR="00A6650C" w:rsidRPr="002616E8" w:rsidRDefault="00A6650C" w:rsidP="00FD087E">
      <w:pPr>
        <w:widowControl w:val="0"/>
        <w:ind w:left="360"/>
        <w:rPr>
          <w:rFonts w:ascii="Times New Roman" w:hAnsi="Times New Roman" w:cs="Times New Roman"/>
          <w:b/>
          <w:bCs/>
          <w:sz w:val="24"/>
          <w:szCs w:val="24"/>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93"/>
      </w:tblGrid>
      <w:tr w:rsidR="00A6650C" w:rsidRPr="002616E8" w14:paraId="13FCC10E" w14:textId="77777777" w:rsidTr="00752837">
        <w:trPr>
          <w:trHeight w:val="354"/>
        </w:trPr>
        <w:tc>
          <w:tcPr>
            <w:tcW w:w="9493" w:type="dxa"/>
            <w:hideMark/>
          </w:tcPr>
          <w:p w14:paraId="48B2F20D" w14:textId="08B27EC5" w:rsidR="00A6650C" w:rsidRPr="002616E8" w:rsidRDefault="00934681" w:rsidP="00844AE0">
            <w:pPr>
              <w:widowControl w:val="0"/>
              <w:rPr>
                <w:rFonts w:ascii="Times New Roman" w:hAnsi="Times New Roman" w:cs="Times New Roman"/>
                <w:sz w:val="26"/>
                <w:szCs w:val="26"/>
              </w:rPr>
            </w:pPr>
            <w:r w:rsidRPr="00934681">
              <w:rPr>
                <w:rFonts w:ascii="Times New Roman" w:hAnsi="Times New Roman" w:cs="Times New Roman"/>
                <w:b/>
                <w:bCs/>
                <w:sz w:val="26"/>
                <w:szCs w:val="26"/>
              </w:rPr>
              <w:t>Indicators:</w:t>
            </w:r>
          </w:p>
        </w:tc>
      </w:tr>
      <w:tr w:rsidR="00A56CFE" w:rsidRPr="002616E8" w14:paraId="01FBC7C6" w14:textId="77777777" w:rsidTr="00E52831">
        <w:trPr>
          <w:trHeight w:val="827"/>
        </w:trPr>
        <w:tc>
          <w:tcPr>
            <w:tcW w:w="9493" w:type="dxa"/>
          </w:tcPr>
          <w:p w14:paraId="410BEFD0" w14:textId="56AFC7F1" w:rsidR="00A56CFE" w:rsidRPr="002616E8" w:rsidRDefault="00934681" w:rsidP="00E20DE7">
            <w:pPr>
              <w:widowControl w:val="0"/>
              <w:spacing w:line="276" w:lineRule="auto"/>
              <w:rPr>
                <w:rFonts w:ascii="Times New Roman" w:hAnsi="Times New Roman" w:cs="Times New Roman"/>
                <w:sz w:val="26"/>
                <w:szCs w:val="26"/>
                <w:lang w:val="vi-VN"/>
              </w:rPr>
            </w:pPr>
            <w:r w:rsidRPr="00934681">
              <w:rPr>
                <w:rFonts w:ascii="Times New Roman" w:hAnsi="Times New Roman" w:cs="Times New Roman"/>
                <w:sz w:val="26"/>
                <w:szCs w:val="26"/>
                <w:lang w:val="vi-VN"/>
              </w:rPr>
              <w:t>a) Raw materials are supplied with a PEFC-EUDR declaration by a supplier (Production Team or purchasing unit) holding a PEFC certificate, including a PEFC-EUDR Due Diligence System (DDS) within the scope of certification, and the PEFC-EUDR DDS has been implemented for the specific raw material source.</w:t>
            </w:r>
          </w:p>
        </w:tc>
      </w:tr>
      <w:tr w:rsidR="006117F7" w:rsidRPr="002616E8" w14:paraId="507CC2FC" w14:textId="77777777" w:rsidTr="00E52831">
        <w:trPr>
          <w:trHeight w:val="827"/>
        </w:trPr>
        <w:tc>
          <w:tcPr>
            <w:tcW w:w="9493" w:type="dxa"/>
          </w:tcPr>
          <w:p w14:paraId="23034BB9" w14:textId="693D66E7" w:rsidR="006117F7" w:rsidRPr="002616E8" w:rsidRDefault="00934681" w:rsidP="00E20DE7">
            <w:pPr>
              <w:widowControl w:val="0"/>
              <w:spacing w:line="276" w:lineRule="auto"/>
              <w:rPr>
                <w:rFonts w:ascii="Times New Roman" w:hAnsi="Times New Roman" w:cs="Times New Roman"/>
                <w:sz w:val="26"/>
                <w:szCs w:val="26"/>
                <w:lang w:val="vi-VN"/>
              </w:rPr>
            </w:pPr>
            <w:r w:rsidRPr="00934681">
              <w:rPr>
                <w:rFonts w:ascii="Times New Roman" w:hAnsi="Times New Roman" w:cs="Times New Roman"/>
                <w:sz w:val="26"/>
                <w:szCs w:val="26"/>
              </w:rPr>
              <w:lastRenderedPageBreak/>
              <w:t>b) Raw materials originate from a Producing Country where deforestation or forest degradation does not occur, and where the European Commission has classified the national risk level as low.</w:t>
            </w:r>
          </w:p>
        </w:tc>
      </w:tr>
      <w:tr w:rsidR="00D06DEF" w:rsidRPr="002616E8" w14:paraId="4944CF0F" w14:textId="77777777" w:rsidTr="00E52831">
        <w:trPr>
          <w:trHeight w:val="827"/>
        </w:trPr>
        <w:tc>
          <w:tcPr>
            <w:tcW w:w="9493" w:type="dxa"/>
          </w:tcPr>
          <w:p w14:paraId="70B0CA11" w14:textId="5425F0B4" w:rsidR="00D06DEF" w:rsidRPr="002616E8" w:rsidRDefault="00934681" w:rsidP="00CB204C">
            <w:pPr>
              <w:rPr>
                <w:rFonts w:ascii="Times New Roman" w:hAnsi="Times New Roman" w:cs="Times New Roman"/>
                <w:sz w:val="26"/>
                <w:szCs w:val="26"/>
              </w:rPr>
            </w:pPr>
            <w:r w:rsidRPr="00934681">
              <w:rPr>
                <w:rStyle w:val="fontstyle01"/>
                <w:rFonts w:ascii="Times New Roman" w:hAnsi="Times New Roman" w:cs="Times New Roman"/>
                <w:b w:val="0"/>
                <w:bCs w:val="0"/>
                <w:sz w:val="26"/>
                <w:szCs w:val="26"/>
              </w:rPr>
              <w:t>c) Raw materials are supplied with a declaration of 100% PEFC-certified content, sourced from a PEFC Sustainable Forest Management (SFM) certificate holder in compliance with EUDR requirements.</w:t>
            </w:r>
          </w:p>
        </w:tc>
      </w:tr>
      <w:tr w:rsidR="00A6650C" w:rsidRPr="002616E8" w14:paraId="6DFA1CA0" w14:textId="77777777" w:rsidTr="00E52831">
        <w:trPr>
          <w:trHeight w:val="827"/>
        </w:trPr>
        <w:tc>
          <w:tcPr>
            <w:tcW w:w="9493" w:type="dxa"/>
            <w:hideMark/>
          </w:tcPr>
          <w:p w14:paraId="6286F1E0" w14:textId="6EECD2D4" w:rsidR="00A6650C" w:rsidRPr="002616E8" w:rsidRDefault="00934681" w:rsidP="00E20DE7">
            <w:pPr>
              <w:widowControl w:val="0"/>
              <w:spacing w:line="276" w:lineRule="auto"/>
              <w:rPr>
                <w:rFonts w:ascii="Times New Roman" w:hAnsi="Times New Roman" w:cs="Times New Roman"/>
                <w:sz w:val="26"/>
                <w:szCs w:val="26"/>
              </w:rPr>
            </w:pPr>
            <w:r w:rsidRPr="00934681">
              <w:rPr>
                <w:rFonts w:ascii="Times New Roman" w:hAnsi="Times New Roman" w:cs="Times New Roman"/>
                <w:sz w:val="26"/>
                <w:szCs w:val="26"/>
              </w:rPr>
              <w:t>d) Raw materials are declared as having been certified for forest management or chain of custody by another forest certification system (not PEFC-endorsed) and have been verified by an accredited third-party certification body.</w:t>
            </w:r>
          </w:p>
        </w:tc>
      </w:tr>
      <w:tr w:rsidR="00E52831" w:rsidRPr="002616E8" w14:paraId="590F11EB" w14:textId="77777777" w:rsidTr="00752837">
        <w:trPr>
          <w:trHeight w:val="390"/>
        </w:trPr>
        <w:tc>
          <w:tcPr>
            <w:tcW w:w="9493" w:type="dxa"/>
          </w:tcPr>
          <w:p w14:paraId="2F2928CD" w14:textId="4E544731" w:rsidR="00E52831" w:rsidRPr="002616E8" w:rsidRDefault="00934681" w:rsidP="00E20DE7">
            <w:pPr>
              <w:widowControl w:val="0"/>
              <w:spacing w:line="276" w:lineRule="auto"/>
              <w:rPr>
                <w:rFonts w:ascii="Times New Roman" w:hAnsi="Times New Roman" w:cs="Times New Roman"/>
                <w:sz w:val="26"/>
                <w:szCs w:val="26"/>
              </w:rPr>
            </w:pPr>
            <w:r w:rsidRPr="00934681">
              <w:rPr>
                <w:rFonts w:ascii="Times New Roman" w:hAnsi="Times New Roman" w:cs="Times New Roman"/>
                <w:sz w:val="26"/>
                <w:szCs w:val="26"/>
              </w:rPr>
              <w:t>e) Supply sources are verified by licensed, governmental, or non-governmental organizations, outside forest certification systems, with respect to activities related to controversial sources.</w:t>
            </w:r>
          </w:p>
        </w:tc>
      </w:tr>
      <w:tr w:rsidR="00062838" w:rsidRPr="002616E8" w14:paraId="72761E65" w14:textId="77777777" w:rsidTr="00724648">
        <w:trPr>
          <w:trHeight w:val="2991"/>
        </w:trPr>
        <w:tc>
          <w:tcPr>
            <w:tcW w:w="9493" w:type="dxa"/>
            <w:hideMark/>
          </w:tcPr>
          <w:p w14:paraId="532F9E09" w14:textId="77777777" w:rsidR="00934681" w:rsidRPr="00934681" w:rsidRDefault="00934681" w:rsidP="00934681">
            <w:pPr>
              <w:widowControl w:val="0"/>
              <w:spacing w:line="276" w:lineRule="auto"/>
              <w:rPr>
                <w:rFonts w:ascii="Times New Roman" w:hAnsi="Times New Roman" w:cs="Times New Roman"/>
                <w:sz w:val="26"/>
                <w:szCs w:val="26"/>
              </w:rPr>
            </w:pPr>
            <w:r w:rsidRPr="00934681">
              <w:rPr>
                <w:rFonts w:ascii="Times New Roman" w:hAnsi="Times New Roman" w:cs="Times New Roman"/>
                <w:sz w:val="26"/>
                <w:szCs w:val="26"/>
              </w:rPr>
              <w:t>f) Supply sources are accompanied by verifiable documentation that allows clear identification of the following:</w:t>
            </w:r>
          </w:p>
          <w:p w14:paraId="64CEA88B"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Availability of geographical coordinates of land plots and the date or period of production where the relevant product was produced;</w:t>
            </w:r>
          </w:p>
          <w:p w14:paraId="6724BE33"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Verification that the relevant product does not originate from areas subject to deforestation and/or forest degradation after 31 December 2020;</w:t>
            </w:r>
          </w:p>
          <w:p w14:paraId="07A1A557"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Country of harvest and/or local harvesting area where the Corruption Perceptions Index (CPI) of Transparency International (TI) is above 50, or the World Justice Project (WJP) Rule of Law Index is above 0.5;</w:t>
            </w:r>
          </w:p>
          <w:p w14:paraId="5F50A2EA"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Trade name and product type, common name of the tree species, and scientific name (where applicable);</w:t>
            </w:r>
          </w:p>
          <w:p w14:paraId="3386E092"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Identification of all suppliers within the same supply chain;</w:t>
            </w:r>
          </w:p>
          <w:p w14:paraId="58621AA7"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Area of origin of the supply source;</w:t>
            </w:r>
          </w:p>
          <w:p w14:paraId="46A55BCC" w14:textId="77777777" w:rsidR="00934681" w:rsidRPr="00934681" w:rsidRDefault="00934681" w:rsidP="00934681">
            <w:pPr>
              <w:widowControl w:val="0"/>
              <w:numPr>
                <w:ilvl w:val="0"/>
                <w:numId w:val="28"/>
              </w:numPr>
              <w:spacing w:line="276" w:lineRule="auto"/>
              <w:rPr>
                <w:rFonts w:ascii="Times New Roman" w:hAnsi="Times New Roman" w:cs="Times New Roman"/>
                <w:sz w:val="26"/>
                <w:szCs w:val="26"/>
              </w:rPr>
            </w:pPr>
            <w:r w:rsidRPr="00934681">
              <w:rPr>
                <w:rFonts w:ascii="Times New Roman" w:hAnsi="Times New Roman" w:cs="Times New Roman"/>
                <w:sz w:val="26"/>
                <w:szCs w:val="26"/>
              </w:rPr>
              <w:t>Documents or contractual agreements demonstrating compliance with requirements related to activities defined as “controversial sources.”</w:t>
            </w:r>
          </w:p>
          <w:p w14:paraId="362988E9" w14:textId="273263E9" w:rsidR="00062838" w:rsidRPr="002616E8" w:rsidRDefault="00062838" w:rsidP="00E20DE7">
            <w:pPr>
              <w:widowControl w:val="0"/>
              <w:spacing w:line="276" w:lineRule="auto"/>
              <w:ind w:firstLine="313"/>
              <w:rPr>
                <w:rFonts w:ascii="Times New Roman" w:hAnsi="Times New Roman" w:cs="Times New Roman"/>
                <w:sz w:val="26"/>
                <w:szCs w:val="26"/>
              </w:rPr>
            </w:pPr>
          </w:p>
        </w:tc>
      </w:tr>
      <w:tr w:rsidR="007A5AD4" w:rsidRPr="002616E8" w14:paraId="40B4EE19" w14:textId="77777777" w:rsidTr="00724648">
        <w:trPr>
          <w:trHeight w:val="2991"/>
        </w:trPr>
        <w:tc>
          <w:tcPr>
            <w:tcW w:w="9493" w:type="dxa"/>
          </w:tcPr>
          <w:p w14:paraId="13841F1F" w14:textId="77777777" w:rsidR="00C74F03" w:rsidRPr="00C74F03" w:rsidRDefault="00C74F03" w:rsidP="00C74F03">
            <w:pPr>
              <w:widowControl w:val="0"/>
              <w:spacing w:line="276" w:lineRule="auto"/>
              <w:rPr>
                <w:rFonts w:ascii="Times New Roman" w:hAnsi="Times New Roman" w:cs="Times New Roman"/>
                <w:sz w:val="26"/>
                <w:szCs w:val="26"/>
              </w:rPr>
            </w:pPr>
            <w:r w:rsidRPr="00C74F03">
              <w:rPr>
                <w:rFonts w:ascii="Times New Roman" w:hAnsi="Times New Roman" w:cs="Times New Roman"/>
                <w:sz w:val="26"/>
                <w:szCs w:val="26"/>
              </w:rPr>
              <w:t>g) There are no substantiated concerns related to the raw material source concerning the Producing Country or parts thereof with respect to:</w:t>
            </w:r>
          </w:p>
          <w:p w14:paraId="4EAAB0F1" w14:textId="77777777" w:rsidR="00C74F03" w:rsidRPr="00C74F03" w:rsidRDefault="00C74F03" w:rsidP="00C74F03">
            <w:pPr>
              <w:widowControl w:val="0"/>
              <w:numPr>
                <w:ilvl w:val="0"/>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Level of corruption;</w:t>
            </w:r>
          </w:p>
          <w:p w14:paraId="0552FA3D" w14:textId="77777777" w:rsidR="00C74F03" w:rsidRPr="00C74F03" w:rsidRDefault="00C74F03" w:rsidP="00C74F03">
            <w:pPr>
              <w:widowControl w:val="0"/>
              <w:numPr>
                <w:ilvl w:val="0"/>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Falsification of documents or data;</w:t>
            </w:r>
          </w:p>
          <w:p w14:paraId="5B56A883" w14:textId="77777777" w:rsidR="00C74F03" w:rsidRPr="00C74F03" w:rsidRDefault="00C74F03" w:rsidP="00C74F03">
            <w:pPr>
              <w:widowControl w:val="0"/>
              <w:numPr>
                <w:ilvl w:val="0"/>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Tree species used in the relevant product being known for widespread occurrence of activities referred to in controversial sources under Clause 3.7 (a) or (b) of PEFC ST 2002, or activities non-compliant with EUDR in the country/region;</w:t>
            </w:r>
          </w:p>
          <w:p w14:paraId="268B85D4" w14:textId="77777777" w:rsidR="00C74F03" w:rsidRPr="00C74F03" w:rsidRDefault="00C74F03" w:rsidP="00C74F03">
            <w:pPr>
              <w:widowControl w:val="0"/>
              <w:numPr>
                <w:ilvl w:val="0"/>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Lack of:</w:t>
            </w:r>
          </w:p>
          <w:p w14:paraId="5199E07E"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Law enforcement;</w:t>
            </w:r>
          </w:p>
          <w:p w14:paraId="174630BF"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Environmental protection;</w:t>
            </w:r>
          </w:p>
          <w:p w14:paraId="7AC8C33C"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Forest-related regulations, including forest management and biodiversity conservation, directly related to harvesting, and/or low levels of forest management and law enforcement;</w:t>
            </w:r>
          </w:p>
          <w:p w14:paraId="02F6C950" w14:textId="77777777" w:rsidR="00C74F03" w:rsidRPr="00C74F03" w:rsidRDefault="00C74F03" w:rsidP="00C74F03">
            <w:pPr>
              <w:widowControl w:val="0"/>
              <w:numPr>
                <w:ilvl w:val="0"/>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Violations of:</w:t>
            </w:r>
          </w:p>
          <w:p w14:paraId="5095C6EC"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lastRenderedPageBreak/>
              <w:t>Land use rights;</w:t>
            </w:r>
          </w:p>
          <w:p w14:paraId="1CFD22CE"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Third-party rights;</w:t>
            </w:r>
          </w:p>
          <w:p w14:paraId="362D05DD" w14:textId="77777777" w:rsidR="00C74F03" w:rsidRPr="00C74F03" w:rsidRDefault="00C74F03" w:rsidP="00C74F03">
            <w:pPr>
              <w:widowControl w:val="0"/>
              <w:numPr>
                <w:ilvl w:val="1"/>
                <w:numId w:val="29"/>
              </w:numPr>
              <w:spacing w:line="276" w:lineRule="auto"/>
              <w:rPr>
                <w:rFonts w:ascii="Times New Roman" w:hAnsi="Times New Roman" w:cs="Times New Roman"/>
                <w:sz w:val="26"/>
                <w:szCs w:val="26"/>
              </w:rPr>
            </w:pPr>
            <w:r w:rsidRPr="00C74F03">
              <w:rPr>
                <w:rFonts w:ascii="Times New Roman" w:hAnsi="Times New Roman" w:cs="Times New Roman"/>
                <w:sz w:val="26"/>
                <w:szCs w:val="26"/>
              </w:rPr>
              <w:t>Workers’ rights.</w:t>
            </w:r>
          </w:p>
          <w:p w14:paraId="138DC46B" w14:textId="019385E4" w:rsidR="007A5AD4" w:rsidRPr="00C74F03" w:rsidRDefault="007A5AD4" w:rsidP="000D28F5">
            <w:pPr>
              <w:widowControl w:val="0"/>
              <w:spacing w:line="276" w:lineRule="auto"/>
              <w:ind w:firstLine="567"/>
              <w:rPr>
                <w:rFonts w:ascii="Times New Roman" w:hAnsi="Times New Roman" w:cs="Times New Roman"/>
                <w:sz w:val="26"/>
                <w:szCs w:val="26"/>
              </w:rPr>
            </w:pPr>
          </w:p>
        </w:tc>
      </w:tr>
      <w:tr w:rsidR="00792CAD" w:rsidRPr="002616E8" w14:paraId="27CF5FC0" w14:textId="77777777" w:rsidTr="007636E4">
        <w:trPr>
          <w:trHeight w:val="699"/>
        </w:trPr>
        <w:tc>
          <w:tcPr>
            <w:tcW w:w="9493" w:type="dxa"/>
          </w:tcPr>
          <w:p w14:paraId="6A69B954" w14:textId="77777777" w:rsidR="00C74F03" w:rsidRDefault="00C74F03" w:rsidP="00C74F03">
            <w:pPr>
              <w:widowControl w:val="0"/>
              <w:spacing w:line="276" w:lineRule="auto"/>
              <w:rPr>
                <w:rFonts w:ascii="Times New Roman" w:hAnsi="Times New Roman" w:cs="Times New Roman"/>
                <w:sz w:val="26"/>
                <w:szCs w:val="26"/>
              </w:rPr>
            </w:pPr>
            <w:r w:rsidRPr="00C74F03">
              <w:rPr>
                <w:rFonts w:ascii="Times New Roman" w:hAnsi="Times New Roman" w:cs="Times New Roman"/>
                <w:sz w:val="26"/>
                <w:szCs w:val="26"/>
              </w:rPr>
              <w:lastRenderedPageBreak/>
              <w:t>h) The relevant products originate from a Producing Country where Indigenous Peoples are not present.</w:t>
            </w:r>
          </w:p>
          <w:p w14:paraId="5D47FD41" w14:textId="2F12418E" w:rsidR="00C74F03" w:rsidRPr="00C74F03" w:rsidRDefault="00C74F03" w:rsidP="00C74F03">
            <w:pPr>
              <w:widowControl w:val="0"/>
              <w:spacing w:line="276" w:lineRule="auto"/>
              <w:rPr>
                <w:rFonts w:ascii="Times New Roman" w:hAnsi="Times New Roman" w:cs="Times New Roman"/>
                <w:sz w:val="26"/>
                <w:szCs w:val="26"/>
              </w:rPr>
            </w:pPr>
            <w:r w:rsidRPr="00C74F03">
              <w:rPr>
                <w:rFonts w:ascii="Times New Roman" w:hAnsi="Times New Roman" w:cs="Times New Roman"/>
                <w:sz w:val="26"/>
                <w:szCs w:val="26"/>
              </w:rPr>
              <w:t>Where Indigenous Peoples are present in the Producing Country or parts thereof, the following conditions shall apply:</w:t>
            </w:r>
          </w:p>
          <w:p w14:paraId="2DCB86D3" w14:textId="77777777" w:rsidR="00C74F03" w:rsidRPr="00C74F03" w:rsidRDefault="00C74F03" w:rsidP="00C74F03">
            <w:pPr>
              <w:widowControl w:val="0"/>
              <w:numPr>
                <w:ilvl w:val="0"/>
                <w:numId w:val="30"/>
              </w:numPr>
              <w:spacing w:line="276" w:lineRule="auto"/>
              <w:rPr>
                <w:rFonts w:ascii="Times New Roman" w:hAnsi="Times New Roman" w:cs="Times New Roman"/>
                <w:sz w:val="26"/>
                <w:szCs w:val="26"/>
              </w:rPr>
            </w:pPr>
            <w:r w:rsidRPr="00C74F03">
              <w:rPr>
                <w:rFonts w:ascii="Times New Roman" w:hAnsi="Times New Roman" w:cs="Times New Roman"/>
                <w:sz w:val="26"/>
                <w:szCs w:val="26"/>
              </w:rPr>
              <w:t>Consultation and good-faith cooperation with Indigenous Peoples in the Producing Country or relevant regions;</w:t>
            </w:r>
          </w:p>
          <w:p w14:paraId="740008D1" w14:textId="77777777" w:rsidR="00C74F03" w:rsidRPr="00C74F03" w:rsidRDefault="00C74F03" w:rsidP="00C74F03">
            <w:pPr>
              <w:widowControl w:val="0"/>
              <w:numPr>
                <w:ilvl w:val="0"/>
                <w:numId w:val="30"/>
              </w:numPr>
              <w:spacing w:line="276" w:lineRule="auto"/>
              <w:rPr>
                <w:rFonts w:ascii="Times New Roman" w:hAnsi="Times New Roman" w:cs="Times New Roman"/>
                <w:sz w:val="26"/>
                <w:szCs w:val="26"/>
              </w:rPr>
            </w:pPr>
            <w:r w:rsidRPr="00C74F03">
              <w:rPr>
                <w:rFonts w:ascii="Times New Roman" w:hAnsi="Times New Roman" w:cs="Times New Roman"/>
                <w:sz w:val="26"/>
                <w:szCs w:val="26"/>
              </w:rPr>
              <w:t>No substantiated and verifiable claims by Indigenous Peoples concerning the use or ownership of areas used for the production of the relevant commodities;</w:t>
            </w:r>
          </w:p>
          <w:p w14:paraId="5F324D61" w14:textId="4AEFF2D6" w:rsidR="007636E4" w:rsidRPr="00C74F03" w:rsidRDefault="00C74F03" w:rsidP="00C74F03">
            <w:pPr>
              <w:widowControl w:val="0"/>
              <w:numPr>
                <w:ilvl w:val="0"/>
                <w:numId w:val="30"/>
              </w:numPr>
              <w:spacing w:line="276" w:lineRule="auto"/>
              <w:rPr>
                <w:rFonts w:ascii="Times New Roman" w:hAnsi="Times New Roman" w:cs="Times New Roman"/>
                <w:sz w:val="26"/>
                <w:szCs w:val="26"/>
              </w:rPr>
            </w:pPr>
            <w:r w:rsidRPr="00C74F03">
              <w:rPr>
                <w:rFonts w:ascii="Times New Roman" w:hAnsi="Times New Roman" w:cs="Times New Roman"/>
                <w:sz w:val="26"/>
                <w:szCs w:val="26"/>
              </w:rPr>
              <w:t>Compliance with the principle of Free, Prior and Informed Consent (FPIC), including provisions set out in the United Nations Declaration on the Rights of Indigenous Peoples (UNDRIP).</w:t>
            </w:r>
          </w:p>
        </w:tc>
      </w:tr>
      <w:tr w:rsidR="007636E4" w:rsidRPr="002616E8" w14:paraId="0CB3243E" w14:textId="77777777" w:rsidTr="007636E4">
        <w:trPr>
          <w:trHeight w:val="699"/>
        </w:trPr>
        <w:tc>
          <w:tcPr>
            <w:tcW w:w="9493" w:type="dxa"/>
          </w:tcPr>
          <w:p w14:paraId="0DFBB749" w14:textId="62BC87B1" w:rsidR="007636E4" w:rsidRPr="002616E8" w:rsidRDefault="007F29C0" w:rsidP="007F29C0">
            <w:pPr>
              <w:pStyle w:val="oancuaDanhsach"/>
              <w:widowControl w:val="0"/>
              <w:spacing w:line="276" w:lineRule="auto"/>
              <w:ind w:left="0"/>
              <w:rPr>
                <w:sz w:val="26"/>
                <w:szCs w:val="26"/>
              </w:rPr>
            </w:pPr>
            <w:r w:rsidRPr="007F29C0">
              <w:rPr>
                <w:sz w:val="26"/>
                <w:szCs w:val="26"/>
              </w:rPr>
              <w:t>i) Activities ensure the sustainable maintenance of production capacity for multiple timber species and non-timber forest products, or harvesting levels do not exceed long-term sustainable yield rates.</w:t>
            </w:r>
            <w:r w:rsidR="009E4F99" w:rsidRPr="002616E8">
              <w:rPr>
                <w:sz w:val="26"/>
                <w:szCs w:val="26"/>
              </w:rPr>
              <w:t>.</w:t>
            </w:r>
          </w:p>
        </w:tc>
      </w:tr>
      <w:tr w:rsidR="009E4F99" w:rsidRPr="002616E8" w14:paraId="306112D8" w14:textId="77777777" w:rsidTr="007636E4">
        <w:trPr>
          <w:trHeight w:val="699"/>
        </w:trPr>
        <w:tc>
          <w:tcPr>
            <w:tcW w:w="9493" w:type="dxa"/>
          </w:tcPr>
          <w:p w14:paraId="1841D3A5" w14:textId="004EBE0F" w:rsidR="009E4F99" w:rsidRPr="002616E8" w:rsidRDefault="007F29C0" w:rsidP="007F29C0">
            <w:pPr>
              <w:pStyle w:val="oancuaDanhsach"/>
              <w:widowControl w:val="0"/>
              <w:spacing w:line="276" w:lineRule="auto"/>
              <w:ind w:left="0"/>
              <w:rPr>
                <w:sz w:val="26"/>
                <w:szCs w:val="26"/>
              </w:rPr>
            </w:pPr>
            <w:r w:rsidRPr="007F29C0">
              <w:rPr>
                <w:sz w:val="26"/>
                <w:szCs w:val="26"/>
              </w:rPr>
              <w:t>j) Based on publicly available data, genetically modified forest organisms or trees are not produced in the country/region and are not placed on the market.</w:t>
            </w:r>
          </w:p>
        </w:tc>
      </w:tr>
    </w:tbl>
    <w:p w14:paraId="3878FB08" w14:textId="77777777" w:rsidR="00FD087E" w:rsidRPr="002616E8" w:rsidRDefault="00FD087E" w:rsidP="00FD087E">
      <w:pPr>
        <w:widowControl w:val="0"/>
        <w:ind w:left="360"/>
        <w:rPr>
          <w:rFonts w:ascii="Times New Roman" w:hAnsi="Times New Roman" w:cs="Times New Roman"/>
          <w:sz w:val="24"/>
          <w:szCs w:val="24"/>
        </w:rPr>
      </w:pPr>
    </w:p>
    <w:p w14:paraId="0F8D5A1F" w14:textId="58E2A750" w:rsidR="00A6650C" w:rsidRPr="002616E8" w:rsidRDefault="007F29C0" w:rsidP="00724648">
      <w:pPr>
        <w:widowControl w:val="0"/>
        <w:ind w:left="567"/>
        <w:rPr>
          <w:rFonts w:ascii="Times New Roman" w:hAnsi="Times New Roman" w:cs="Times New Roman"/>
          <w:b/>
          <w:bCs/>
          <w:sz w:val="26"/>
          <w:szCs w:val="26"/>
          <w:u w:val="single"/>
        </w:rPr>
      </w:pPr>
      <w:r w:rsidRPr="007F29C0">
        <w:rPr>
          <w:rFonts w:ascii="Times New Roman" w:hAnsi="Times New Roman" w:cs="Times New Roman"/>
          <w:b/>
          <w:bCs/>
          <w:sz w:val="26"/>
          <w:szCs w:val="26"/>
          <w:u w:val="single"/>
        </w:rPr>
        <w:t>Table 2: List of Indicators of “High Likelihood” at the Source Level</w:t>
      </w:r>
    </w:p>
    <w:p w14:paraId="3CC7147B" w14:textId="77777777" w:rsidR="006E3DF2" w:rsidRPr="002616E8" w:rsidRDefault="006E3DF2" w:rsidP="00FD087E">
      <w:pPr>
        <w:widowControl w:val="0"/>
        <w:ind w:left="360"/>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93"/>
      </w:tblGrid>
      <w:tr w:rsidR="00844AE0" w:rsidRPr="002616E8" w14:paraId="34CE4A0E" w14:textId="77777777" w:rsidTr="00844AE0">
        <w:trPr>
          <w:trHeight w:val="245"/>
        </w:trPr>
        <w:tc>
          <w:tcPr>
            <w:tcW w:w="9493" w:type="dxa"/>
          </w:tcPr>
          <w:p w14:paraId="3C697585" w14:textId="43055884" w:rsidR="00844AE0" w:rsidRPr="002616E8" w:rsidRDefault="007F29C0" w:rsidP="00844AE0">
            <w:pPr>
              <w:widowControl w:val="0"/>
              <w:rPr>
                <w:rFonts w:ascii="Times New Roman" w:hAnsi="Times New Roman" w:cs="Times New Roman"/>
                <w:b/>
                <w:sz w:val="26"/>
                <w:szCs w:val="26"/>
              </w:rPr>
            </w:pPr>
            <w:r w:rsidRPr="007F29C0">
              <w:rPr>
                <w:rFonts w:ascii="Times New Roman" w:hAnsi="Times New Roman" w:cs="Times New Roman"/>
                <w:b/>
                <w:sz w:val="26"/>
                <w:szCs w:val="26"/>
              </w:rPr>
              <w:t>Indicators:</w:t>
            </w:r>
          </w:p>
        </w:tc>
      </w:tr>
      <w:tr w:rsidR="007678B0" w:rsidRPr="002616E8" w14:paraId="1629AF02" w14:textId="77777777" w:rsidTr="008F1CD4">
        <w:trPr>
          <w:trHeight w:val="3878"/>
        </w:trPr>
        <w:tc>
          <w:tcPr>
            <w:tcW w:w="9493" w:type="dxa"/>
            <w:hideMark/>
          </w:tcPr>
          <w:p w14:paraId="1B8EEF3B" w14:textId="77777777" w:rsidR="00C549BE" w:rsidRPr="00C549BE" w:rsidRDefault="00C549BE" w:rsidP="00C549BE">
            <w:pPr>
              <w:widowControl w:val="0"/>
              <w:spacing w:line="276" w:lineRule="auto"/>
              <w:rPr>
                <w:rFonts w:ascii="Times New Roman" w:hAnsi="Times New Roman" w:cs="Times New Roman"/>
                <w:sz w:val="26"/>
                <w:szCs w:val="26"/>
              </w:rPr>
            </w:pPr>
            <w:r w:rsidRPr="00C549BE">
              <w:rPr>
                <w:rFonts w:ascii="Times New Roman" w:hAnsi="Times New Roman" w:cs="Times New Roman"/>
                <w:sz w:val="26"/>
                <w:szCs w:val="26"/>
              </w:rPr>
              <w:t>a) Activities non-compliant with applicable local, national, or international legislation relating to:</w:t>
            </w:r>
          </w:p>
          <w:p w14:paraId="557C657A"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Forest management;</w:t>
            </w:r>
          </w:p>
          <w:p w14:paraId="204DD842"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Nature and environmental protection;</w:t>
            </w:r>
          </w:p>
          <w:p w14:paraId="656E14C5"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Protected and endangered species;</w:t>
            </w:r>
          </w:p>
          <w:p w14:paraId="4B1FBDA1"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Property rights and land use rights of Indigenous Peoples, local communities, or other stakeholders;</w:t>
            </w:r>
          </w:p>
          <w:p w14:paraId="1BBAB131"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Occupational health, labour, and safety;</w:t>
            </w:r>
          </w:p>
          <w:p w14:paraId="642C6743" w14:textId="77777777" w:rsidR="00C549BE" w:rsidRPr="00C549BE" w:rsidRDefault="00C549BE" w:rsidP="00C549BE">
            <w:pPr>
              <w:widowControl w:val="0"/>
              <w:numPr>
                <w:ilvl w:val="0"/>
                <w:numId w:val="33"/>
              </w:numPr>
              <w:spacing w:line="276" w:lineRule="auto"/>
              <w:rPr>
                <w:rFonts w:ascii="Times New Roman" w:hAnsi="Times New Roman" w:cs="Times New Roman"/>
                <w:sz w:val="26"/>
                <w:szCs w:val="26"/>
              </w:rPr>
            </w:pPr>
            <w:r w:rsidRPr="00C549BE">
              <w:rPr>
                <w:rFonts w:ascii="Times New Roman" w:hAnsi="Times New Roman" w:cs="Times New Roman"/>
                <w:sz w:val="26"/>
                <w:szCs w:val="26"/>
              </w:rPr>
              <w:t>Corruption and the payment of royalties and taxes.</w:t>
            </w:r>
          </w:p>
          <w:p w14:paraId="1682539A" w14:textId="77777777" w:rsidR="00C549BE" w:rsidRPr="00C549BE" w:rsidRDefault="00C549BE" w:rsidP="00C549BE">
            <w:pPr>
              <w:widowControl w:val="0"/>
              <w:spacing w:line="276" w:lineRule="auto"/>
              <w:rPr>
                <w:rFonts w:ascii="Times New Roman" w:hAnsi="Times New Roman" w:cs="Times New Roman"/>
                <w:sz w:val="26"/>
                <w:szCs w:val="26"/>
              </w:rPr>
            </w:pPr>
            <w:r w:rsidRPr="00C549BE">
              <w:rPr>
                <w:rFonts w:ascii="Times New Roman" w:hAnsi="Times New Roman" w:cs="Times New Roman"/>
                <w:sz w:val="26"/>
                <w:szCs w:val="26"/>
              </w:rPr>
              <w:t>This includes, but is not limited to, the following situations:</w:t>
            </w:r>
          </w:p>
          <w:p w14:paraId="20CE01C1" w14:textId="77777777" w:rsidR="00C549BE" w:rsidRPr="00C549BE" w:rsidRDefault="00C549BE" w:rsidP="00C549BE">
            <w:pPr>
              <w:widowControl w:val="0"/>
              <w:numPr>
                <w:ilvl w:val="0"/>
                <w:numId w:val="34"/>
              </w:numPr>
              <w:spacing w:line="276" w:lineRule="auto"/>
              <w:rPr>
                <w:rFonts w:ascii="Times New Roman" w:hAnsi="Times New Roman" w:cs="Times New Roman"/>
                <w:sz w:val="26"/>
                <w:szCs w:val="26"/>
              </w:rPr>
            </w:pPr>
            <w:r w:rsidRPr="00C549BE">
              <w:rPr>
                <w:rFonts w:ascii="Times New Roman" w:hAnsi="Times New Roman" w:cs="Times New Roman"/>
                <w:sz w:val="26"/>
                <w:szCs w:val="26"/>
              </w:rPr>
              <w:t>The Corruption Perceptions Index (CPI) of the country is below 50, or the World Justice Project (WJP) Rule of Law Index is below 0.5;</w:t>
            </w:r>
          </w:p>
          <w:p w14:paraId="1A26158B" w14:textId="77777777" w:rsidR="00C549BE" w:rsidRPr="00C549BE" w:rsidRDefault="00C549BE" w:rsidP="00C549BE">
            <w:pPr>
              <w:widowControl w:val="0"/>
              <w:numPr>
                <w:ilvl w:val="0"/>
                <w:numId w:val="34"/>
              </w:numPr>
              <w:spacing w:line="276" w:lineRule="auto"/>
              <w:rPr>
                <w:rFonts w:ascii="Times New Roman" w:hAnsi="Times New Roman" w:cs="Times New Roman"/>
                <w:sz w:val="26"/>
                <w:szCs w:val="26"/>
              </w:rPr>
            </w:pPr>
            <w:r w:rsidRPr="00C549BE">
              <w:rPr>
                <w:rFonts w:ascii="Times New Roman" w:hAnsi="Times New Roman" w:cs="Times New Roman"/>
                <w:sz w:val="26"/>
                <w:szCs w:val="26"/>
              </w:rPr>
              <w:t>The country/territory has weak forest governance or weak enforcement of forestry regulations;</w:t>
            </w:r>
          </w:p>
          <w:p w14:paraId="42153376" w14:textId="77777777" w:rsidR="00C549BE" w:rsidRPr="00C549BE" w:rsidRDefault="00C549BE" w:rsidP="00C549BE">
            <w:pPr>
              <w:widowControl w:val="0"/>
              <w:numPr>
                <w:ilvl w:val="0"/>
                <w:numId w:val="34"/>
              </w:numPr>
              <w:spacing w:line="276" w:lineRule="auto"/>
              <w:rPr>
                <w:rFonts w:ascii="Times New Roman" w:hAnsi="Times New Roman" w:cs="Times New Roman"/>
                <w:sz w:val="26"/>
                <w:szCs w:val="26"/>
              </w:rPr>
            </w:pPr>
            <w:r w:rsidRPr="00C549BE">
              <w:rPr>
                <w:rFonts w:ascii="Times New Roman" w:hAnsi="Times New Roman" w:cs="Times New Roman"/>
                <w:sz w:val="26"/>
                <w:szCs w:val="26"/>
              </w:rPr>
              <w:lastRenderedPageBreak/>
              <w:t>Tree species from which the raw materials/products originate are considered species associated with activities defined under “controversial sources”;</w:t>
            </w:r>
          </w:p>
          <w:p w14:paraId="42641806" w14:textId="77777777" w:rsidR="00C549BE" w:rsidRPr="00C549BE" w:rsidRDefault="00C549BE" w:rsidP="00C549BE">
            <w:pPr>
              <w:widowControl w:val="0"/>
              <w:numPr>
                <w:ilvl w:val="0"/>
                <w:numId w:val="34"/>
              </w:numPr>
              <w:spacing w:line="276" w:lineRule="auto"/>
              <w:rPr>
                <w:rFonts w:ascii="Times New Roman" w:hAnsi="Times New Roman" w:cs="Times New Roman"/>
                <w:sz w:val="26"/>
                <w:szCs w:val="26"/>
              </w:rPr>
            </w:pPr>
            <w:r w:rsidRPr="00C549BE">
              <w:rPr>
                <w:rFonts w:ascii="Times New Roman" w:hAnsi="Times New Roman" w:cs="Times New Roman"/>
                <w:sz w:val="26"/>
                <w:szCs w:val="26"/>
              </w:rPr>
              <w:t>The country is subject to sanctions imposed by the United Nations, the European Union, or national governments, restricting the export and/or import of forest and wood-based products;</w:t>
            </w:r>
          </w:p>
          <w:p w14:paraId="14FA7613" w14:textId="77777777" w:rsidR="00C549BE" w:rsidRPr="00C549BE" w:rsidRDefault="00C549BE" w:rsidP="00C549BE">
            <w:pPr>
              <w:widowControl w:val="0"/>
              <w:numPr>
                <w:ilvl w:val="0"/>
                <w:numId w:val="34"/>
              </w:numPr>
              <w:spacing w:line="276" w:lineRule="auto"/>
              <w:rPr>
                <w:rFonts w:ascii="Times New Roman" w:hAnsi="Times New Roman" w:cs="Times New Roman"/>
                <w:sz w:val="26"/>
                <w:szCs w:val="26"/>
              </w:rPr>
            </w:pPr>
            <w:r w:rsidRPr="00C549BE">
              <w:rPr>
                <w:rFonts w:ascii="Times New Roman" w:hAnsi="Times New Roman" w:cs="Times New Roman"/>
                <w:sz w:val="26"/>
                <w:szCs w:val="26"/>
              </w:rPr>
              <w:t>There is a risk of EUDR circumvention or a risk of mixing with relevant products of unknown origin.</w:t>
            </w:r>
          </w:p>
          <w:p w14:paraId="040A31EB" w14:textId="17B77DDF" w:rsidR="00454540" w:rsidRPr="002616E8" w:rsidRDefault="00454540" w:rsidP="00454540">
            <w:pPr>
              <w:widowControl w:val="0"/>
              <w:spacing w:line="276" w:lineRule="auto"/>
              <w:ind w:firstLine="313"/>
              <w:rPr>
                <w:rFonts w:ascii="Times New Roman" w:hAnsi="Times New Roman" w:cs="Times New Roman"/>
                <w:sz w:val="26"/>
                <w:szCs w:val="26"/>
              </w:rPr>
            </w:pPr>
          </w:p>
        </w:tc>
      </w:tr>
      <w:tr w:rsidR="00F324CD" w:rsidRPr="002616E8" w14:paraId="0B4D62EA" w14:textId="77777777" w:rsidTr="00B14C4E">
        <w:trPr>
          <w:trHeight w:val="1987"/>
        </w:trPr>
        <w:tc>
          <w:tcPr>
            <w:tcW w:w="9493" w:type="dxa"/>
          </w:tcPr>
          <w:p w14:paraId="63DFFFB2" w14:textId="77777777" w:rsidR="00C549BE" w:rsidRPr="00C549BE" w:rsidRDefault="00C549BE" w:rsidP="00C549BE">
            <w:pPr>
              <w:widowControl w:val="0"/>
              <w:spacing w:line="276" w:lineRule="auto"/>
              <w:ind w:left="29" w:right="64"/>
              <w:rPr>
                <w:rFonts w:ascii="Times New Roman" w:hAnsi="Times New Roman" w:cs="Times New Roman"/>
                <w:sz w:val="26"/>
                <w:szCs w:val="26"/>
              </w:rPr>
            </w:pPr>
            <w:r w:rsidRPr="00C549BE">
              <w:rPr>
                <w:rFonts w:ascii="Times New Roman" w:hAnsi="Times New Roman" w:cs="Times New Roman"/>
                <w:sz w:val="26"/>
                <w:szCs w:val="26"/>
              </w:rPr>
              <w:lastRenderedPageBreak/>
              <w:t>b) Activities related to the sustainability of production forests (timber and non-timber forest products) are not maintained, or harvesting levels exceed rates that can be sustainably maintained in the long term.</w:t>
            </w:r>
          </w:p>
          <w:p w14:paraId="1CC34C28" w14:textId="413BA6C1" w:rsidR="003B087C" w:rsidRPr="002616E8" w:rsidRDefault="00C549BE" w:rsidP="00C549BE">
            <w:pPr>
              <w:widowControl w:val="0"/>
              <w:spacing w:line="276" w:lineRule="auto"/>
              <w:ind w:left="29" w:right="64"/>
              <w:rPr>
                <w:rFonts w:ascii="Times New Roman" w:hAnsi="Times New Roman" w:cs="Times New Roman"/>
                <w:sz w:val="26"/>
                <w:szCs w:val="26"/>
              </w:rPr>
            </w:pPr>
            <w:r w:rsidRPr="00C549BE">
              <w:rPr>
                <w:rFonts w:ascii="Times New Roman" w:hAnsi="Times New Roman" w:cs="Times New Roman"/>
                <w:sz w:val="26"/>
                <w:szCs w:val="26"/>
              </w:rPr>
              <w:t>This includes cases where, based on publicly available data (e.g. FAO forest resource assessments), the annual industrial roundwood harvest exceeds the annual increment of growing stock in the country/region of origin.</w:t>
            </w:r>
          </w:p>
        </w:tc>
      </w:tr>
      <w:tr w:rsidR="00A376B0" w:rsidRPr="002616E8" w14:paraId="3459ADF1" w14:textId="77777777" w:rsidTr="00A376B0">
        <w:trPr>
          <w:trHeight w:val="697"/>
        </w:trPr>
        <w:tc>
          <w:tcPr>
            <w:tcW w:w="9493" w:type="dxa"/>
          </w:tcPr>
          <w:p w14:paraId="32D87051" w14:textId="7A120C61" w:rsidR="00A376B0" w:rsidRPr="00347C38" w:rsidRDefault="00347C38" w:rsidP="00E20DE7">
            <w:pPr>
              <w:widowControl w:val="0"/>
              <w:spacing w:line="276" w:lineRule="auto"/>
              <w:rPr>
                <w:rFonts w:ascii="Times New Roman" w:hAnsi="Times New Roman" w:cs="Times New Roman"/>
                <w:sz w:val="26"/>
                <w:szCs w:val="26"/>
              </w:rPr>
            </w:pPr>
            <w:r w:rsidRPr="00347C38">
              <w:rPr>
                <w:rFonts w:ascii="Times New Roman" w:hAnsi="Times New Roman" w:cs="Times New Roman"/>
                <w:sz w:val="26"/>
                <w:szCs w:val="26"/>
              </w:rPr>
              <w:t>c) Forest management activities do not contribute to the maintenance, conservation, or enhancement of biodiversity at the landscape, ecosystem, species, or genetic levels.</w:t>
            </w:r>
          </w:p>
        </w:tc>
      </w:tr>
      <w:tr w:rsidR="00A376B0" w:rsidRPr="002616E8" w14:paraId="08058FE8" w14:textId="77777777" w:rsidTr="00A376B0">
        <w:trPr>
          <w:trHeight w:val="697"/>
        </w:trPr>
        <w:tc>
          <w:tcPr>
            <w:tcW w:w="9493" w:type="dxa"/>
          </w:tcPr>
          <w:p w14:paraId="06219C8E" w14:textId="77777777" w:rsidR="007449F2" w:rsidRPr="007449F2" w:rsidRDefault="007449F2" w:rsidP="007449F2">
            <w:pPr>
              <w:widowControl w:val="0"/>
              <w:spacing w:line="276" w:lineRule="auto"/>
              <w:rPr>
                <w:rFonts w:ascii="Times New Roman" w:hAnsi="Times New Roman" w:cs="Times New Roman"/>
                <w:sz w:val="26"/>
                <w:szCs w:val="26"/>
              </w:rPr>
            </w:pPr>
            <w:r w:rsidRPr="007449F2">
              <w:rPr>
                <w:rFonts w:ascii="Times New Roman" w:hAnsi="Times New Roman" w:cs="Times New Roman"/>
                <w:sz w:val="26"/>
                <w:szCs w:val="26"/>
              </w:rPr>
              <w:t>d) Ecologically important forest areas are not identified, protected, conserved, or are being neglected.</w:t>
            </w:r>
          </w:p>
          <w:p w14:paraId="527F9634" w14:textId="77777777" w:rsidR="007449F2" w:rsidRPr="007449F2" w:rsidRDefault="007449F2" w:rsidP="007449F2">
            <w:pPr>
              <w:widowControl w:val="0"/>
              <w:spacing w:line="276" w:lineRule="auto"/>
              <w:rPr>
                <w:rFonts w:ascii="Times New Roman" w:hAnsi="Times New Roman" w:cs="Times New Roman"/>
                <w:sz w:val="26"/>
                <w:szCs w:val="26"/>
              </w:rPr>
            </w:pPr>
            <w:r w:rsidRPr="007449F2">
              <w:rPr>
                <w:rFonts w:ascii="Times New Roman" w:hAnsi="Times New Roman" w:cs="Times New Roman"/>
                <w:sz w:val="26"/>
                <w:szCs w:val="26"/>
              </w:rPr>
              <w:t>This includes situations where:</w:t>
            </w:r>
          </w:p>
          <w:p w14:paraId="03B21F96" w14:textId="77777777" w:rsidR="007449F2" w:rsidRPr="007449F2" w:rsidRDefault="007449F2" w:rsidP="007449F2">
            <w:pPr>
              <w:widowControl w:val="0"/>
              <w:numPr>
                <w:ilvl w:val="0"/>
                <w:numId w:val="35"/>
              </w:numPr>
              <w:spacing w:line="276" w:lineRule="auto"/>
              <w:rPr>
                <w:rFonts w:ascii="Times New Roman" w:hAnsi="Times New Roman" w:cs="Times New Roman"/>
                <w:sz w:val="26"/>
                <w:szCs w:val="26"/>
              </w:rPr>
            </w:pPr>
            <w:r w:rsidRPr="007449F2">
              <w:rPr>
                <w:rFonts w:ascii="Times New Roman" w:hAnsi="Times New Roman" w:cs="Times New Roman"/>
                <w:sz w:val="26"/>
                <w:szCs w:val="26"/>
              </w:rPr>
              <w:t>The Environmental Performance Index (EPI) score for Biodiversity and Habitat of the country is below 50.</w:t>
            </w:r>
          </w:p>
          <w:p w14:paraId="1F5E8448" w14:textId="34CF30F7" w:rsidR="00A376B0" w:rsidRPr="007449F2" w:rsidRDefault="007449F2" w:rsidP="007449F2">
            <w:pPr>
              <w:widowControl w:val="0"/>
              <w:numPr>
                <w:ilvl w:val="0"/>
                <w:numId w:val="35"/>
              </w:numPr>
              <w:spacing w:line="276" w:lineRule="auto"/>
              <w:rPr>
                <w:rFonts w:ascii="Times New Roman" w:hAnsi="Times New Roman" w:cs="Times New Roman"/>
                <w:sz w:val="26"/>
                <w:szCs w:val="26"/>
              </w:rPr>
            </w:pPr>
            <w:r w:rsidRPr="007449F2">
              <w:rPr>
                <w:rFonts w:ascii="Times New Roman" w:hAnsi="Times New Roman" w:cs="Times New Roman"/>
                <w:sz w:val="26"/>
                <w:szCs w:val="26"/>
              </w:rPr>
              <w:t>Where no EPI score is available, other indicators may be used, such as controversial source factors (c) and (d) combined with reliable evidence of law enforcement, e.g. TI CPI &gt; 50 or WJP Rule of Law Index &gt; 0.5.</w:t>
            </w:r>
          </w:p>
        </w:tc>
      </w:tr>
      <w:tr w:rsidR="003D08B4" w:rsidRPr="002616E8" w14:paraId="234491A2" w14:textId="77777777" w:rsidTr="00A376B0">
        <w:trPr>
          <w:trHeight w:val="697"/>
        </w:trPr>
        <w:tc>
          <w:tcPr>
            <w:tcW w:w="9493" w:type="dxa"/>
          </w:tcPr>
          <w:p w14:paraId="1F0FE861" w14:textId="77777777" w:rsidR="007449F2" w:rsidRPr="007449F2" w:rsidRDefault="007449F2" w:rsidP="007449F2">
            <w:pPr>
              <w:widowControl w:val="0"/>
              <w:spacing w:line="276" w:lineRule="auto"/>
              <w:rPr>
                <w:rFonts w:ascii="Times New Roman" w:hAnsi="Times New Roman" w:cs="Times New Roman"/>
                <w:sz w:val="26"/>
                <w:szCs w:val="26"/>
              </w:rPr>
            </w:pPr>
            <w:r w:rsidRPr="007449F2">
              <w:rPr>
                <w:rFonts w:ascii="Times New Roman" w:hAnsi="Times New Roman" w:cs="Times New Roman"/>
                <w:sz w:val="26"/>
                <w:szCs w:val="26"/>
              </w:rPr>
              <w:t>e) Forest conversion activities occur, other than justified cases of conversion, and where such conversion:</w:t>
            </w:r>
          </w:p>
          <w:p w14:paraId="40528371" w14:textId="77777777" w:rsidR="007449F2" w:rsidRPr="007449F2" w:rsidRDefault="007449F2" w:rsidP="007449F2">
            <w:pPr>
              <w:widowControl w:val="0"/>
              <w:numPr>
                <w:ilvl w:val="0"/>
                <w:numId w:val="36"/>
              </w:numPr>
              <w:spacing w:line="276" w:lineRule="auto"/>
              <w:rPr>
                <w:rFonts w:ascii="Times New Roman" w:hAnsi="Times New Roman" w:cs="Times New Roman"/>
                <w:sz w:val="26"/>
                <w:szCs w:val="26"/>
              </w:rPr>
            </w:pPr>
            <w:r w:rsidRPr="007449F2">
              <w:rPr>
                <w:rFonts w:ascii="Times New Roman" w:hAnsi="Times New Roman" w:cs="Times New Roman"/>
                <w:sz w:val="26"/>
                <w:szCs w:val="26"/>
              </w:rPr>
              <w:t>Is not compliant with applicable national and regional land-use and forest management policies and legislation;</w:t>
            </w:r>
          </w:p>
          <w:p w14:paraId="3889545A" w14:textId="77777777" w:rsidR="007449F2" w:rsidRPr="007449F2" w:rsidRDefault="007449F2" w:rsidP="007449F2">
            <w:pPr>
              <w:widowControl w:val="0"/>
              <w:numPr>
                <w:ilvl w:val="0"/>
                <w:numId w:val="36"/>
              </w:numPr>
              <w:spacing w:line="276" w:lineRule="auto"/>
              <w:rPr>
                <w:rFonts w:ascii="Times New Roman" w:hAnsi="Times New Roman" w:cs="Times New Roman"/>
                <w:sz w:val="26"/>
                <w:szCs w:val="26"/>
              </w:rPr>
            </w:pPr>
            <w:r w:rsidRPr="007449F2">
              <w:rPr>
                <w:rFonts w:ascii="Times New Roman" w:hAnsi="Times New Roman" w:cs="Times New Roman"/>
                <w:sz w:val="26"/>
                <w:szCs w:val="26"/>
              </w:rPr>
              <w:t>Has negative impacts on ecologically important forest areas, culturally and socially significant areas, or other protected areas;</w:t>
            </w:r>
          </w:p>
          <w:p w14:paraId="0775D36C" w14:textId="77777777" w:rsidR="007449F2" w:rsidRPr="007449F2" w:rsidRDefault="007449F2" w:rsidP="007449F2">
            <w:pPr>
              <w:widowControl w:val="0"/>
              <w:numPr>
                <w:ilvl w:val="0"/>
                <w:numId w:val="36"/>
              </w:numPr>
              <w:spacing w:line="276" w:lineRule="auto"/>
              <w:rPr>
                <w:rFonts w:ascii="Times New Roman" w:hAnsi="Times New Roman" w:cs="Times New Roman"/>
                <w:sz w:val="26"/>
                <w:szCs w:val="26"/>
              </w:rPr>
            </w:pPr>
            <w:r w:rsidRPr="007449F2">
              <w:rPr>
                <w:rFonts w:ascii="Times New Roman" w:hAnsi="Times New Roman" w:cs="Times New Roman"/>
                <w:sz w:val="26"/>
                <w:szCs w:val="26"/>
              </w:rPr>
              <w:t>Results in the destruction of areas with significant high carbon stock;</w:t>
            </w:r>
          </w:p>
          <w:p w14:paraId="4E3C77BA" w14:textId="77777777" w:rsidR="007449F2" w:rsidRPr="007449F2" w:rsidRDefault="007449F2" w:rsidP="007449F2">
            <w:pPr>
              <w:widowControl w:val="0"/>
              <w:numPr>
                <w:ilvl w:val="0"/>
                <w:numId w:val="36"/>
              </w:numPr>
              <w:spacing w:line="276" w:lineRule="auto"/>
              <w:rPr>
                <w:rFonts w:ascii="Times New Roman" w:hAnsi="Times New Roman" w:cs="Times New Roman"/>
                <w:sz w:val="26"/>
                <w:szCs w:val="26"/>
              </w:rPr>
            </w:pPr>
            <w:r w:rsidRPr="007449F2">
              <w:rPr>
                <w:rFonts w:ascii="Times New Roman" w:hAnsi="Times New Roman" w:cs="Times New Roman"/>
                <w:sz w:val="26"/>
                <w:szCs w:val="26"/>
              </w:rPr>
              <w:t>Does not contribute to long-term conservation, economic and/or social benefits.</w:t>
            </w:r>
          </w:p>
          <w:p w14:paraId="00C9FBD5" w14:textId="77777777" w:rsidR="007449F2" w:rsidRPr="007449F2" w:rsidRDefault="007449F2" w:rsidP="007449F2">
            <w:pPr>
              <w:widowControl w:val="0"/>
              <w:spacing w:line="276" w:lineRule="auto"/>
              <w:rPr>
                <w:rFonts w:ascii="Times New Roman" w:hAnsi="Times New Roman" w:cs="Times New Roman"/>
                <w:sz w:val="26"/>
                <w:szCs w:val="26"/>
              </w:rPr>
            </w:pPr>
            <w:r w:rsidRPr="007449F2">
              <w:rPr>
                <w:rFonts w:ascii="Times New Roman" w:hAnsi="Times New Roman" w:cs="Times New Roman"/>
                <w:sz w:val="26"/>
                <w:szCs w:val="26"/>
              </w:rPr>
              <w:t>This includes cases where:</w:t>
            </w:r>
          </w:p>
          <w:p w14:paraId="5FCEC503" w14:textId="77777777" w:rsidR="007449F2" w:rsidRPr="007449F2" w:rsidRDefault="007449F2" w:rsidP="007449F2">
            <w:pPr>
              <w:widowControl w:val="0"/>
              <w:numPr>
                <w:ilvl w:val="0"/>
                <w:numId w:val="37"/>
              </w:numPr>
              <w:spacing w:line="276" w:lineRule="auto"/>
              <w:rPr>
                <w:rFonts w:ascii="Times New Roman" w:hAnsi="Times New Roman" w:cs="Times New Roman"/>
                <w:sz w:val="26"/>
                <w:szCs w:val="26"/>
              </w:rPr>
            </w:pPr>
            <w:r w:rsidRPr="007449F2">
              <w:rPr>
                <w:rFonts w:ascii="Times New Roman" w:hAnsi="Times New Roman" w:cs="Times New Roman"/>
                <w:sz w:val="26"/>
                <w:szCs w:val="26"/>
              </w:rPr>
              <w:t>The country/region is identified as having lost more than 1% of forest area in the last ten years, based on publicly available data (e.g. FAO);</w:t>
            </w:r>
          </w:p>
          <w:p w14:paraId="683062A0" w14:textId="3D452D79" w:rsidR="007449F2" w:rsidRPr="007449F2" w:rsidRDefault="007449F2" w:rsidP="007449F2">
            <w:pPr>
              <w:widowControl w:val="0"/>
              <w:numPr>
                <w:ilvl w:val="0"/>
                <w:numId w:val="37"/>
              </w:numPr>
              <w:spacing w:line="276" w:lineRule="auto"/>
              <w:rPr>
                <w:rFonts w:ascii="Times New Roman" w:hAnsi="Times New Roman" w:cs="Times New Roman"/>
                <w:sz w:val="26"/>
                <w:szCs w:val="26"/>
              </w:rPr>
            </w:pPr>
            <w:r w:rsidRPr="007449F2">
              <w:rPr>
                <w:rFonts w:ascii="Times New Roman" w:hAnsi="Times New Roman" w:cs="Times New Roman"/>
                <w:sz w:val="26"/>
                <w:szCs w:val="26"/>
              </w:rPr>
              <w:t>In the country/region, the area converted from forest to plantations exceeds the net increase in forest area, based on publicly available information (e.g. FAO)</w:t>
            </w:r>
            <w:r>
              <w:rPr>
                <w:rFonts w:ascii="Times New Roman" w:hAnsi="Times New Roman" w:cs="Times New Roman"/>
                <w:sz w:val="26"/>
                <w:szCs w:val="26"/>
              </w:rPr>
              <w:t>.</w:t>
            </w:r>
          </w:p>
        </w:tc>
      </w:tr>
      <w:tr w:rsidR="008436E5" w:rsidRPr="002616E8" w14:paraId="74F422C3" w14:textId="77777777" w:rsidTr="00A376B0">
        <w:trPr>
          <w:trHeight w:val="697"/>
        </w:trPr>
        <w:tc>
          <w:tcPr>
            <w:tcW w:w="9493" w:type="dxa"/>
          </w:tcPr>
          <w:p w14:paraId="1893B0D9" w14:textId="0CF326EC" w:rsidR="008436E5" w:rsidRPr="007449F2" w:rsidRDefault="007449F2" w:rsidP="00E20DE7">
            <w:pPr>
              <w:widowControl w:val="0"/>
              <w:spacing w:line="276" w:lineRule="auto"/>
              <w:rPr>
                <w:rFonts w:ascii="Times New Roman" w:hAnsi="Times New Roman" w:cs="Times New Roman"/>
                <w:sz w:val="26"/>
                <w:szCs w:val="26"/>
                <w:lang w:val="vi-VN"/>
              </w:rPr>
            </w:pPr>
            <w:r w:rsidRPr="007449F2">
              <w:rPr>
                <w:rFonts w:ascii="Times New Roman" w:hAnsi="Times New Roman" w:cs="Times New Roman"/>
                <w:sz w:val="26"/>
                <w:szCs w:val="26"/>
              </w:rPr>
              <w:lastRenderedPageBreak/>
              <w:t>f) Activities related to the ILO Declaration on Fundamental Principles and Rights at Work (1998) are not complied with.</w:t>
            </w:r>
          </w:p>
        </w:tc>
      </w:tr>
      <w:tr w:rsidR="008436E5" w:rsidRPr="002616E8" w14:paraId="28E0E9FE" w14:textId="77777777" w:rsidTr="00A376B0">
        <w:trPr>
          <w:trHeight w:val="697"/>
        </w:trPr>
        <w:tc>
          <w:tcPr>
            <w:tcW w:w="9493" w:type="dxa"/>
          </w:tcPr>
          <w:p w14:paraId="54E679F1" w14:textId="4CC34D59" w:rsidR="008436E5" w:rsidRPr="007449F2" w:rsidRDefault="007449F2" w:rsidP="00E20DE7">
            <w:pPr>
              <w:widowControl w:val="0"/>
              <w:spacing w:line="276" w:lineRule="auto"/>
              <w:rPr>
                <w:rFonts w:ascii="Times New Roman" w:hAnsi="Times New Roman" w:cs="Times New Roman"/>
                <w:sz w:val="26"/>
                <w:szCs w:val="26"/>
                <w:lang w:val="vi-VN"/>
              </w:rPr>
            </w:pPr>
            <w:r w:rsidRPr="007449F2">
              <w:rPr>
                <w:rFonts w:ascii="Times New Roman" w:hAnsi="Times New Roman" w:cs="Times New Roman"/>
                <w:sz w:val="26"/>
                <w:szCs w:val="26"/>
              </w:rPr>
              <w:t>g) Activities related to the United Nations Declaration on the Rights of Indigenous Peoples (2007) are not complied with.</w:t>
            </w:r>
          </w:p>
        </w:tc>
      </w:tr>
      <w:tr w:rsidR="008436E5" w:rsidRPr="002616E8" w14:paraId="06C2BEE4" w14:textId="77777777" w:rsidTr="008436E5">
        <w:trPr>
          <w:trHeight w:val="407"/>
        </w:trPr>
        <w:tc>
          <w:tcPr>
            <w:tcW w:w="9493" w:type="dxa"/>
          </w:tcPr>
          <w:p w14:paraId="577D8E23" w14:textId="4A0FD2D6" w:rsidR="008436E5" w:rsidRPr="007449F2" w:rsidRDefault="007449F2" w:rsidP="00E20DE7">
            <w:pPr>
              <w:widowControl w:val="0"/>
              <w:spacing w:line="276" w:lineRule="auto"/>
              <w:rPr>
                <w:rFonts w:ascii="Times New Roman" w:hAnsi="Times New Roman" w:cs="Times New Roman"/>
                <w:sz w:val="26"/>
                <w:szCs w:val="26"/>
              </w:rPr>
            </w:pPr>
            <w:r w:rsidRPr="007449F2">
              <w:rPr>
                <w:rFonts w:ascii="Times New Roman" w:hAnsi="Times New Roman" w:cs="Times New Roman"/>
                <w:sz w:val="26"/>
                <w:szCs w:val="26"/>
              </w:rPr>
              <w:t>h) Controversial wood sources.</w:t>
            </w:r>
          </w:p>
        </w:tc>
      </w:tr>
      <w:tr w:rsidR="008436E5" w:rsidRPr="002616E8" w14:paraId="49769C88" w14:textId="77777777" w:rsidTr="008436E5">
        <w:trPr>
          <w:trHeight w:val="399"/>
        </w:trPr>
        <w:tc>
          <w:tcPr>
            <w:tcW w:w="9493" w:type="dxa"/>
          </w:tcPr>
          <w:p w14:paraId="7821F310" w14:textId="27D17A51" w:rsidR="008436E5" w:rsidRPr="00322CB8" w:rsidRDefault="00322CB8" w:rsidP="00E20DE7">
            <w:pPr>
              <w:widowControl w:val="0"/>
              <w:spacing w:line="276" w:lineRule="auto"/>
              <w:rPr>
                <w:rFonts w:ascii="Times New Roman" w:hAnsi="Times New Roman" w:cs="Times New Roman"/>
                <w:sz w:val="26"/>
                <w:szCs w:val="26"/>
              </w:rPr>
            </w:pPr>
            <w:r w:rsidRPr="00322CB8">
              <w:rPr>
                <w:rFonts w:ascii="Times New Roman" w:hAnsi="Times New Roman" w:cs="Times New Roman"/>
                <w:sz w:val="26"/>
                <w:szCs w:val="26"/>
              </w:rPr>
              <w:t>i) Genetically modified tree species.</w:t>
            </w:r>
          </w:p>
        </w:tc>
      </w:tr>
    </w:tbl>
    <w:p w14:paraId="665FE0A6" w14:textId="77777777" w:rsidR="006E3DF2" w:rsidRPr="002616E8" w:rsidRDefault="006E3DF2" w:rsidP="001A4F78">
      <w:pPr>
        <w:widowControl w:val="0"/>
        <w:rPr>
          <w:rFonts w:ascii="Times New Roman" w:hAnsi="Times New Roman" w:cs="Times New Roman"/>
          <w:sz w:val="24"/>
          <w:szCs w:val="24"/>
          <w:lang w:val="vi-VN"/>
        </w:rPr>
      </w:pPr>
    </w:p>
    <w:p w14:paraId="073A38F1" w14:textId="3AE515CB" w:rsidR="006E3DF2" w:rsidRPr="002616E8" w:rsidRDefault="00A83249" w:rsidP="00FC03EC">
      <w:pPr>
        <w:widowControl w:val="0"/>
        <w:ind w:left="567"/>
        <w:rPr>
          <w:rFonts w:ascii="Times New Roman" w:hAnsi="Times New Roman" w:cs="Times New Roman"/>
          <w:b/>
          <w:bCs/>
          <w:sz w:val="26"/>
          <w:szCs w:val="26"/>
          <w:u w:val="single"/>
        </w:rPr>
      </w:pPr>
      <w:r w:rsidRPr="00A83249">
        <w:rPr>
          <w:rFonts w:ascii="Times New Roman" w:hAnsi="Times New Roman" w:cs="Times New Roman"/>
          <w:b/>
          <w:bCs/>
          <w:sz w:val="26"/>
          <w:szCs w:val="26"/>
          <w:u w:val="single"/>
        </w:rPr>
        <w:t>Table 3: List of Indicators of “High Likelihood” at the Supply Chain Level</w:t>
      </w:r>
    </w:p>
    <w:p w14:paraId="5FA739F5" w14:textId="77777777" w:rsidR="00971BCA" w:rsidRPr="002616E8" w:rsidRDefault="00971BCA" w:rsidP="00FC03EC">
      <w:pPr>
        <w:widowControl w:val="0"/>
        <w:ind w:left="709"/>
        <w:rPr>
          <w:rFonts w:ascii="Times New Roman" w:hAnsi="Times New Roman" w:cs="Times New Roman"/>
          <w:b/>
          <w:bCs/>
          <w:sz w:val="24"/>
          <w:szCs w:val="24"/>
          <w:u w:val="singl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9493"/>
      </w:tblGrid>
      <w:tr w:rsidR="00971BCA" w:rsidRPr="002616E8" w14:paraId="72C069A8" w14:textId="77777777" w:rsidTr="00FC03EC">
        <w:trPr>
          <w:trHeight w:val="372"/>
        </w:trPr>
        <w:tc>
          <w:tcPr>
            <w:tcW w:w="9493" w:type="dxa"/>
            <w:hideMark/>
          </w:tcPr>
          <w:p w14:paraId="2D6765FD" w14:textId="4C1323C7" w:rsidR="00971BCA" w:rsidRPr="002616E8" w:rsidRDefault="00A83249" w:rsidP="00FC03EC">
            <w:pPr>
              <w:widowControl w:val="0"/>
              <w:rPr>
                <w:rFonts w:ascii="Times New Roman" w:hAnsi="Times New Roman" w:cs="Times New Roman"/>
                <w:sz w:val="26"/>
                <w:szCs w:val="26"/>
              </w:rPr>
            </w:pPr>
            <w:r w:rsidRPr="00A83249">
              <w:rPr>
                <w:rFonts w:ascii="Times New Roman" w:hAnsi="Times New Roman" w:cs="Times New Roman"/>
                <w:b/>
                <w:bCs/>
                <w:sz w:val="26"/>
                <w:szCs w:val="26"/>
              </w:rPr>
              <w:t>Indicators:</w:t>
            </w:r>
          </w:p>
        </w:tc>
      </w:tr>
      <w:tr w:rsidR="00971BCA" w:rsidRPr="002616E8" w14:paraId="1FACBFF5" w14:textId="77777777" w:rsidTr="00FC03EC">
        <w:trPr>
          <w:trHeight w:val="327"/>
        </w:trPr>
        <w:tc>
          <w:tcPr>
            <w:tcW w:w="9493" w:type="dxa"/>
            <w:hideMark/>
          </w:tcPr>
          <w:p w14:paraId="5AA24E90" w14:textId="12FF45D8" w:rsidR="00971BCA" w:rsidRPr="00A83249" w:rsidRDefault="00A83249" w:rsidP="00E734F2">
            <w:pPr>
              <w:widowControl w:val="0"/>
              <w:ind w:left="29"/>
              <w:rPr>
                <w:rFonts w:ascii="Times New Roman" w:hAnsi="Times New Roman" w:cs="Times New Roman"/>
                <w:sz w:val="26"/>
                <w:szCs w:val="26"/>
              </w:rPr>
            </w:pPr>
            <w:r w:rsidRPr="00A83249">
              <w:rPr>
                <w:rFonts w:ascii="Times New Roman" w:hAnsi="Times New Roman" w:cs="Times New Roman"/>
                <w:sz w:val="26"/>
                <w:szCs w:val="26"/>
              </w:rPr>
              <w:t>a) The countries/regions where the products have been traded are not identified.</w:t>
            </w:r>
          </w:p>
        </w:tc>
      </w:tr>
      <w:tr w:rsidR="00971BCA" w:rsidRPr="002616E8" w14:paraId="3DFD309E" w14:textId="77777777" w:rsidTr="00FC03EC">
        <w:trPr>
          <w:trHeight w:val="372"/>
        </w:trPr>
        <w:tc>
          <w:tcPr>
            <w:tcW w:w="9493" w:type="dxa"/>
            <w:hideMark/>
          </w:tcPr>
          <w:p w14:paraId="414CE515" w14:textId="7404A9D4" w:rsidR="00971BCA" w:rsidRPr="00A83249" w:rsidRDefault="00A83249" w:rsidP="00E734F2">
            <w:pPr>
              <w:widowControl w:val="0"/>
              <w:ind w:left="29"/>
              <w:rPr>
                <w:rFonts w:ascii="Times New Roman" w:hAnsi="Times New Roman" w:cs="Times New Roman"/>
                <w:sz w:val="26"/>
                <w:szCs w:val="26"/>
              </w:rPr>
            </w:pPr>
            <w:r w:rsidRPr="00A83249">
              <w:rPr>
                <w:rFonts w:ascii="Times New Roman" w:hAnsi="Times New Roman" w:cs="Times New Roman"/>
                <w:sz w:val="26"/>
                <w:szCs w:val="26"/>
              </w:rPr>
              <w:t>b) The tree species contained in the products are not identified.</w:t>
            </w:r>
          </w:p>
        </w:tc>
      </w:tr>
      <w:tr w:rsidR="00971BCA" w:rsidRPr="002616E8" w14:paraId="4C7D06E0" w14:textId="77777777" w:rsidTr="00FC03EC">
        <w:trPr>
          <w:trHeight w:val="732"/>
        </w:trPr>
        <w:tc>
          <w:tcPr>
            <w:tcW w:w="9493" w:type="dxa"/>
            <w:hideMark/>
          </w:tcPr>
          <w:p w14:paraId="353EFD02" w14:textId="5DD950A3" w:rsidR="00971BCA" w:rsidRPr="00A83249" w:rsidRDefault="00A83249" w:rsidP="00E734F2">
            <w:pPr>
              <w:widowControl w:val="0"/>
              <w:ind w:left="29"/>
              <w:rPr>
                <w:rFonts w:ascii="Times New Roman" w:hAnsi="Times New Roman" w:cs="Times New Roman"/>
                <w:sz w:val="26"/>
                <w:szCs w:val="26"/>
              </w:rPr>
            </w:pPr>
            <w:r w:rsidRPr="00A83249">
              <w:rPr>
                <w:rFonts w:ascii="Times New Roman" w:hAnsi="Times New Roman" w:cs="Times New Roman"/>
                <w:sz w:val="26"/>
                <w:szCs w:val="26"/>
                <w:lang w:val="vi-VN"/>
              </w:rPr>
              <w:t>c) There is evidence of illegal activities committed by any company within the supply chain.</w:t>
            </w:r>
          </w:p>
        </w:tc>
      </w:tr>
      <w:tr w:rsidR="0053123A" w:rsidRPr="002616E8" w14:paraId="3E554501" w14:textId="77777777" w:rsidTr="00FC03EC">
        <w:trPr>
          <w:trHeight w:val="732"/>
        </w:trPr>
        <w:tc>
          <w:tcPr>
            <w:tcW w:w="9493" w:type="dxa"/>
          </w:tcPr>
          <w:p w14:paraId="51F1A50A" w14:textId="38F9B7C3" w:rsidR="0053123A" w:rsidRPr="00A83249" w:rsidRDefault="00A83249" w:rsidP="00073829">
            <w:pPr>
              <w:widowControl w:val="0"/>
              <w:ind w:left="29"/>
              <w:rPr>
                <w:rFonts w:ascii="Times New Roman" w:hAnsi="Times New Roman" w:cs="Times New Roman"/>
                <w:sz w:val="26"/>
                <w:szCs w:val="26"/>
                <w:lang w:val="vi-VN"/>
              </w:rPr>
            </w:pPr>
            <w:r w:rsidRPr="00A83249">
              <w:rPr>
                <w:rFonts w:ascii="Times New Roman" w:hAnsi="Times New Roman" w:cs="Times New Roman"/>
                <w:sz w:val="26"/>
                <w:szCs w:val="26"/>
              </w:rPr>
              <w:t>d) There is a risk of EUDR circumvention or a risk of mixing with raw materials of unknown origin, materials from controversial sources, and/or non-compliant products.</w:t>
            </w:r>
          </w:p>
        </w:tc>
      </w:tr>
      <w:tr w:rsidR="00072AC5" w:rsidRPr="002616E8" w14:paraId="5EB9DE33" w14:textId="77777777" w:rsidTr="00FC03EC">
        <w:trPr>
          <w:trHeight w:val="732"/>
        </w:trPr>
        <w:tc>
          <w:tcPr>
            <w:tcW w:w="9493" w:type="dxa"/>
          </w:tcPr>
          <w:p w14:paraId="72B32C5D" w14:textId="12B5E387" w:rsidR="00072AC5" w:rsidRPr="00A83249" w:rsidRDefault="00A83249" w:rsidP="00073829">
            <w:pPr>
              <w:widowControl w:val="0"/>
              <w:ind w:left="29"/>
              <w:rPr>
                <w:rFonts w:ascii="Times New Roman" w:hAnsi="Times New Roman" w:cs="Times New Roman"/>
                <w:sz w:val="26"/>
                <w:szCs w:val="26"/>
              </w:rPr>
            </w:pPr>
            <w:r w:rsidRPr="00A83249">
              <w:rPr>
                <w:rFonts w:ascii="Times New Roman" w:hAnsi="Times New Roman" w:cs="Times New Roman"/>
                <w:sz w:val="26"/>
                <w:szCs w:val="26"/>
              </w:rPr>
              <w:t>e) The complexity of the supply chain is such that it increases the risk of non-compliance.</w:t>
            </w:r>
          </w:p>
        </w:tc>
      </w:tr>
      <w:tr w:rsidR="00072AC5" w:rsidRPr="002616E8" w14:paraId="3943EF72" w14:textId="77777777" w:rsidTr="00FC03EC">
        <w:trPr>
          <w:trHeight w:val="732"/>
        </w:trPr>
        <w:tc>
          <w:tcPr>
            <w:tcW w:w="9493" w:type="dxa"/>
          </w:tcPr>
          <w:p w14:paraId="1A93F5A8" w14:textId="4A989DBF" w:rsidR="00072AC5" w:rsidRPr="00A83249" w:rsidRDefault="00A83249" w:rsidP="00073829">
            <w:pPr>
              <w:widowControl w:val="0"/>
              <w:ind w:left="29"/>
              <w:rPr>
                <w:rFonts w:ascii="Times New Roman" w:hAnsi="Times New Roman" w:cs="Times New Roman"/>
                <w:sz w:val="26"/>
                <w:szCs w:val="26"/>
              </w:rPr>
            </w:pPr>
            <w:r w:rsidRPr="00A83249">
              <w:rPr>
                <w:rFonts w:ascii="Times New Roman" w:hAnsi="Times New Roman" w:cs="Times New Roman"/>
                <w:sz w:val="26"/>
                <w:szCs w:val="26"/>
              </w:rPr>
              <w:t>f) The processing stage of the raw materials, in particular where there are difficulties in linking the raw materials to the land plots where they were produced.</w:t>
            </w:r>
          </w:p>
        </w:tc>
      </w:tr>
    </w:tbl>
    <w:p w14:paraId="737D8E59" w14:textId="77777777" w:rsidR="006E3DF2" w:rsidRPr="002616E8" w:rsidRDefault="006E3DF2" w:rsidP="00FD087E">
      <w:pPr>
        <w:widowControl w:val="0"/>
        <w:ind w:left="360"/>
        <w:rPr>
          <w:rFonts w:ascii="Times New Roman" w:hAnsi="Times New Roman" w:cs="Times New Roman"/>
          <w:sz w:val="24"/>
          <w:szCs w:val="24"/>
        </w:rPr>
      </w:pPr>
    </w:p>
    <w:p w14:paraId="32CAD768" w14:textId="22D3BFE9" w:rsidR="006E3DF2" w:rsidRPr="002616E8" w:rsidRDefault="0054296B" w:rsidP="00FA0022">
      <w:pPr>
        <w:widowControl w:val="0"/>
        <w:spacing w:before="120" w:after="120"/>
        <w:ind w:firstLine="567"/>
        <w:rPr>
          <w:rFonts w:ascii="Times New Roman" w:hAnsi="Times New Roman" w:cs="Times New Roman"/>
          <w:b/>
          <w:bCs/>
          <w:sz w:val="26"/>
          <w:szCs w:val="26"/>
        </w:rPr>
      </w:pPr>
      <w:r w:rsidRPr="0054296B">
        <w:rPr>
          <w:rFonts w:ascii="Times New Roman" w:hAnsi="Times New Roman" w:cs="Times New Roman"/>
          <w:b/>
          <w:bCs/>
          <w:sz w:val="26"/>
          <w:szCs w:val="26"/>
        </w:rPr>
        <w:t>Step 3: Risk Management</w:t>
      </w:r>
      <w:r>
        <w:rPr>
          <w:rFonts w:ascii="Times New Roman" w:hAnsi="Times New Roman" w:cs="Times New Roman"/>
          <w:b/>
          <w:bCs/>
          <w:sz w:val="26"/>
          <w:szCs w:val="26"/>
        </w:rPr>
        <w:t>:</w:t>
      </w:r>
    </w:p>
    <w:p w14:paraId="7FFC5C39"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The Assessment Team compiles and reviews relevant legal and regulatory documents and prepares a “List of Applicable Legislation” as the basis for the risk assessment.</w:t>
      </w:r>
    </w:p>
    <w:p w14:paraId="0F6AE9A6"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The DDS Implementation Team issues “Consultation Letters” to relevant stakeholders, including non-governmental organizations (NGOs) and domestic and international agencies and organizations operating in the fields of social affairs, environmental protection, conservation, and other related areas, for the purpose of stakeholder consultation.</w:t>
      </w:r>
    </w:p>
    <w:p w14:paraId="1392515C"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The Assessment Team prepares “Consultation Forms” to record information obtained during interviews and consultations with relevant stakeholders.</w:t>
      </w:r>
    </w:p>
    <w:p w14:paraId="6F47F7E8"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Based on the results of verification activities and stakeholder consultations, the Assessment Team:</w:t>
      </w:r>
    </w:p>
    <w:p w14:paraId="36FE760B" w14:textId="77777777" w:rsidR="0054296B" w:rsidRPr="0054296B" w:rsidRDefault="0054296B" w:rsidP="0054296B">
      <w:pPr>
        <w:numPr>
          <w:ilvl w:val="0"/>
          <w:numId w:val="38"/>
        </w:numPr>
        <w:spacing w:before="120" w:after="120"/>
        <w:rPr>
          <w:rFonts w:ascii="Times New Roman" w:hAnsi="Times New Roman" w:cs="Times New Roman"/>
          <w:sz w:val="26"/>
          <w:szCs w:val="26"/>
        </w:rPr>
      </w:pPr>
      <w:r w:rsidRPr="0054296B">
        <w:rPr>
          <w:rFonts w:ascii="Times New Roman" w:hAnsi="Times New Roman" w:cs="Times New Roman"/>
          <w:sz w:val="26"/>
          <w:szCs w:val="26"/>
        </w:rPr>
        <w:t>Determines whether the source presents a significant risk;</w:t>
      </w:r>
    </w:p>
    <w:p w14:paraId="5B035A16" w14:textId="77777777" w:rsidR="0054296B" w:rsidRPr="0054296B" w:rsidRDefault="0054296B" w:rsidP="0054296B">
      <w:pPr>
        <w:numPr>
          <w:ilvl w:val="0"/>
          <w:numId w:val="38"/>
        </w:numPr>
        <w:spacing w:before="120" w:after="120"/>
        <w:rPr>
          <w:rFonts w:ascii="Times New Roman" w:hAnsi="Times New Roman" w:cs="Times New Roman"/>
          <w:sz w:val="26"/>
          <w:szCs w:val="26"/>
        </w:rPr>
      </w:pPr>
      <w:r w:rsidRPr="0054296B">
        <w:rPr>
          <w:rFonts w:ascii="Times New Roman" w:hAnsi="Times New Roman" w:cs="Times New Roman"/>
          <w:sz w:val="26"/>
          <w:szCs w:val="26"/>
        </w:rPr>
        <w:t>Conducts field inspections at any time, where necessary; and</w:t>
      </w:r>
    </w:p>
    <w:p w14:paraId="2AA3F2E2" w14:textId="77777777" w:rsidR="0054296B" w:rsidRPr="0054296B" w:rsidRDefault="0054296B" w:rsidP="0054296B">
      <w:pPr>
        <w:numPr>
          <w:ilvl w:val="0"/>
          <w:numId w:val="38"/>
        </w:numPr>
        <w:spacing w:before="120" w:after="120"/>
        <w:rPr>
          <w:rFonts w:ascii="Times New Roman" w:hAnsi="Times New Roman" w:cs="Times New Roman"/>
          <w:sz w:val="26"/>
          <w:szCs w:val="26"/>
        </w:rPr>
      </w:pPr>
      <w:r w:rsidRPr="0054296B">
        <w:rPr>
          <w:rFonts w:ascii="Times New Roman" w:hAnsi="Times New Roman" w:cs="Times New Roman"/>
          <w:sz w:val="26"/>
          <w:szCs w:val="26"/>
        </w:rPr>
        <w:t>Proposes corrective and preventive measures.</w:t>
      </w:r>
    </w:p>
    <w:p w14:paraId="6EA9895D"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The Assessment Team records the outcomes of the verification and consultation process in the “Stakeholder Consultation List and Results”.</w:t>
      </w:r>
    </w:p>
    <w:p w14:paraId="790796A3"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lastRenderedPageBreak/>
        <w:t>Upon completion of the due diligence assessment, the Assessment Team prepares an evaluation report and conclusions in the form of a “Risk Assessment Report.”</w:t>
      </w:r>
    </w:p>
    <w:p w14:paraId="332AF41C"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All documentation and conclusions obtained during the raw material supply area risk assessment are compiled and retained.</w:t>
      </w:r>
    </w:p>
    <w:p w14:paraId="11E3AA9F"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For all requirements of PEFC ST 2002:2020 identified during the Company’s assessment as presenting significant risk, negligible risk, or detected risks, the Company establishes and implements control measures to mitigate identified risks.</w:t>
      </w:r>
    </w:p>
    <w:p w14:paraId="66153E12" w14:textId="77777777" w:rsidR="0054296B" w:rsidRPr="0054296B" w:rsidRDefault="0054296B" w:rsidP="0054296B">
      <w:pPr>
        <w:spacing w:before="120" w:after="120"/>
        <w:ind w:firstLine="567"/>
        <w:rPr>
          <w:rFonts w:ascii="Times New Roman" w:hAnsi="Times New Roman" w:cs="Times New Roman"/>
          <w:sz w:val="26"/>
          <w:szCs w:val="26"/>
        </w:rPr>
      </w:pPr>
      <w:r w:rsidRPr="0054296B">
        <w:rPr>
          <w:rFonts w:ascii="Times New Roman" w:hAnsi="Times New Roman" w:cs="Times New Roman"/>
          <w:sz w:val="26"/>
          <w:szCs w:val="26"/>
        </w:rPr>
        <w:t>The Company’s control measures for the Due Diligence System are developed in accordance with:</w:t>
      </w:r>
    </w:p>
    <w:p w14:paraId="57FB2E1A" w14:textId="77777777" w:rsidR="0054296B" w:rsidRPr="0054296B" w:rsidRDefault="0054296B" w:rsidP="0054296B">
      <w:pPr>
        <w:numPr>
          <w:ilvl w:val="0"/>
          <w:numId w:val="39"/>
        </w:numPr>
        <w:spacing w:before="120" w:after="120"/>
        <w:rPr>
          <w:rFonts w:ascii="Times New Roman" w:hAnsi="Times New Roman" w:cs="Times New Roman"/>
          <w:sz w:val="26"/>
          <w:szCs w:val="26"/>
        </w:rPr>
      </w:pPr>
      <w:r w:rsidRPr="0054296B">
        <w:rPr>
          <w:rFonts w:ascii="Times New Roman" w:hAnsi="Times New Roman" w:cs="Times New Roman"/>
          <w:sz w:val="26"/>
          <w:szCs w:val="26"/>
        </w:rPr>
        <w:t>PEFC ST 2002:2020, including Tables 1, 2, and 3;</w:t>
      </w:r>
    </w:p>
    <w:p w14:paraId="5A24750F" w14:textId="77777777" w:rsidR="0054296B" w:rsidRPr="0054296B" w:rsidRDefault="0054296B" w:rsidP="0054296B">
      <w:pPr>
        <w:numPr>
          <w:ilvl w:val="0"/>
          <w:numId w:val="39"/>
        </w:numPr>
        <w:spacing w:before="120" w:after="120"/>
        <w:rPr>
          <w:rFonts w:ascii="Times New Roman" w:hAnsi="Times New Roman" w:cs="Times New Roman"/>
          <w:sz w:val="26"/>
          <w:szCs w:val="26"/>
        </w:rPr>
      </w:pPr>
      <w:r w:rsidRPr="0054296B">
        <w:rPr>
          <w:rFonts w:ascii="Times New Roman" w:hAnsi="Times New Roman" w:cs="Times New Roman"/>
          <w:sz w:val="26"/>
          <w:szCs w:val="26"/>
        </w:rPr>
        <w:t>Applicable Vietnamese legislation currently in force; and</w:t>
      </w:r>
    </w:p>
    <w:p w14:paraId="43ABA394" w14:textId="77777777" w:rsidR="0054296B" w:rsidRPr="0054296B" w:rsidRDefault="0054296B" w:rsidP="0054296B">
      <w:pPr>
        <w:numPr>
          <w:ilvl w:val="0"/>
          <w:numId w:val="39"/>
        </w:numPr>
        <w:spacing w:before="120" w:after="120"/>
        <w:rPr>
          <w:rFonts w:ascii="Times New Roman" w:hAnsi="Times New Roman" w:cs="Times New Roman"/>
          <w:sz w:val="26"/>
          <w:szCs w:val="26"/>
        </w:rPr>
      </w:pPr>
      <w:r w:rsidRPr="0054296B">
        <w:rPr>
          <w:rFonts w:ascii="Times New Roman" w:hAnsi="Times New Roman" w:cs="Times New Roman"/>
          <w:sz w:val="26"/>
          <w:szCs w:val="26"/>
        </w:rPr>
        <w:t>The Raw Material Policy of Loc Ninh Rubber One Member Limited Liability Company.</w:t>
      </w:r>
    </w:p>
    <w:p w14:paraId="26081AC6" w14:textId="22861147" w:rsidR="00135873" w:rsidRPr="002616E8" w:rsidRDefault="00FA77CC" w:rsidP="00FA0022">
      <w:pPr>
        <w:spacing w:before="120" w:after="120"/>
        <w:ind w:firstLine="567"/>
        <w:rPr>
          <w:rFonts w:ascii="Times New Roman" w:hAnsi="Times New Roman" w:cs="Times New Roman"/>
          <w:b/>
          <w:sz w:val="26"/>
          <w:szCs w:val="26"/>
        </w:rPr>
      </w:pPr>
      <w:r w:rsidRPr="00FA77CC">
        <w:rPr>
          <w:rFonts w:ascii="Times New Roman" w:hAnsi="Times New Roman" w:cs="Times New Roman"/>
          <w:b/>
          <w:sz w:val="26"/>
          <w:szCs w:val="26"/>
        </w:rPr>
        <w:t>Step 4: Reporting and Completion of the Due Diligence Program</w:t>
      </w:r>
      <w:r w:rsidR="00E450AA" w:rsidRPr="002616E8">
        <w:rPr>
          <w:rFonts w:ascii="Times New Roman" w:hAnsi="Times New Roman" w:cs="Times New Roman"/>
          <w:sz w:val="26"/>
          <w:szCs w:val="26"/>
        </w:rPr>
        <w:t>:</w:t>
      </w:r>
    </w:p>
    <w:p w14:paraId="6A91A364" w14:textId="77777777" w:rsidR="00FA77CC" w:rsidRPr="00FA77CC" w:rsidRDefault="00FA77CC" w:rsidP="00FA77CC">
      <w:pPr>
        <w:spacing w:before="120" w:after="120"/>
        <w:ind w:firstLine="567"/>
        <w:rPr>
          <w:rFonts w:ascii="Times New Roman" w:hAnsi="Times New Roman" w:cs="Times New Roman"/>
          <w:bCs/>
          <w:sz w:val="26"/>
          <w:szCs w:val="26"/>
        </w:rPr>
      </w:pPr>
      <w:r w:rsidRPr="00FA77CC">
        <w:rPr>
          <w:rFonts w:ascii="Times New Roman" w:hAnsi="Times New Roman" w:cs="Times New Roman"/>
          <w:bCs/>
          <w:sz w:val="26"/>
          <w:szCs w:val="26"/>
        </w:rPr>
        <w:t>The Assessment Team consolidates and discloses all documents of the Due Diligence System file through the Company’s information channels and provides them to the certification body during certification assessments.</w:t>
      </w:r>
    </w:p>
    <w:p w14:paraId="70361EB3" w14:textId="77777777" w:rsidR="00FA77CC" w:rsidRPr="00FA77CC" w:rsidRDefault="00FA77CC" w:rsidP="00FA77CC">
      <w:pPr>
        <w:spacing w:before="120" w:after="120"/>
        <w:ind w:firstLine="567"/>
        <w:rPr>
          <w:rFonts w:ascii="Times New Roman" w:hAnsi="Times New Roman" w:cs="Times New Roman"/>
          <w:bCs/>
          <w:sz w:val="26"/>
          <w:szCs w:val="26"/>
        </w:rPr>
      </w:pPr>
      <w:r w:rsidRPr="00FA77CC">
        <w:rPr>
          <w:rFonts w:ascii="Times New Roman" w:hAnsi="Times New Roman" w:cs="Times New Roman"/>
          <w:bCs/>
          <w:sz w:val="26"/>
          <w:szCs w:val="26"/>
        </w:rPr>
        <w:t>For Production Teams identified as non-compliant with the assessment requirements, the Assessment Team recommends the implementation of corrective actions in accordance with the Internal Audit and Due Diligence System Review Procedure, in order to ensure compliance with PEFC requirements.</w:t>
      </w:r>
    </w:p>
    <w:p w14:paraId="67449E07" w14:textId="77777777" w:rsidR="00FA77CC" w:rsidRPr="00FA77CC" w:rsidRDefault="00FA77CC" w:rsidP="00FA77CC">
      <w:pPr>
        <w:spacing w:before="120" w:after="120"/>
        <w:ind w:firstLine="567"/>
        <w:rPr>
          <w:rFonts w:ascii="Times New Roman" w:hAnsi="Times New Roman" w:cs="Times New Roman"/>
          <w:bCs/>
          <w:sz w:val="26"/>
          <w:szCs w:val="26"/>
        </w:rPr>
      </w:pPr>
      <w:r w:rsidRPr="00FA77CC">
        <w:rPr>
          <w:rFonts w:ascii="Times New Roman" w:hAnsi="Times New Roman" w:cs="Times New Roman"/>
          <w:bCs/>
          <w:sz w:val="26"/>
          <w:szCs w:val="26"/>
        </w:rPr>
        <w:t>In cases where supplying Production Teams fail to meet corrective action requirements, such Production Teams shall be removed from the List of Production Teams and excluded from the Company’s Due Diligence System.</w:t>
      </w:r>
    </w:p>
    <w:p w14:paraId="4E6F6D0D" w14:textId="77777777" w:rsidR="00FA77CC" w:rsidRPr="00FA77CC" w:rsidRDefault="00FA77CC" w:rsidP="00FA77CC">
      <w:pPr>
        <w:spacing w:before="120" w:after="120"/>
        <w:ind w:firstLine="567"/>
        <w:rPr>
          <w:rFonts w:ascii="Times New Roman" w:hAnsi="Times New Roman" w:cs="Times New Roman"/>
          <w:bCs/>
          <w:sz w:val="26"/>
          <w:szCs w:val="26"/>
        </w:rPr>
      </w:pPr>
      <w:r w:rsidRPr="00FA77CC">
        <w:rPr>
          <w:rFonts w:ascii="Times New Roman" w:hAnsi="Times New Roman" w:cs="Times New Roman"/>
          <w:bCs/>
          <w:sz w:val="26"/>
          <w:szCs w:val="26"/>
        </w:rPr>
        <w:t>The control measures established by the Company during the due diligence assessment shall remain applicable until the next assessment cycle or until a justified need for modification arises.</w:t>
      </w:r>
    </w:p>
    <w:p w14:paraId="23B764E4" w14:textId="77777777" w:rsidR="00FA77CC" w:rsidRPr="00FA77CC" w:rsidRDefault="00FA77CC" w:rsidP="00FA77CC">
      <w:pPr>
        <w:spacing w:before="120" w:after="120"/>
        <w:ind w:firstLine="567"/>
        <w:rPr>
          <w:rFonts w:ascii="Times New Roman" w:hAnsi="Times New Roman" w:cs="Times New Roman"/>
          <w:bCs/>
          <w:sz w:val="26"/>
          <w:szCs w:val="26"/>
        </w:rPr>
      </w:pPr>
      <w:r w:rsidRPr="00FA77CC">
        <w:rPr>
          <w:rFonts w:ascii="Times New Roman" w:hAnsi="Times New Roman" w:cs="Times New Roman"/>
          <w:bCs/>
          <w:sz w:val="26"/>
          <w:szCs w:val="26"/>
        </w:rPr>
        <w:t>Loc Ninh Rubber One Member Limited Liability Company may use raw materials as PEFC Controlled Sources or sell them with a PEFC Controlled Source declaration, provided that appropriate control measures have been applied to raw materials sourced from supply areas included in the Due Diligence System.</w:t>
      </w:r>
    </w:p>
    <w:p w14:paraId="31B8F775" w14:textId="705F2EC0" w:rsidR="00B05C36" w:rsidRPr="002616E8" w:rsidRDefault="008465CF" w:rsidP="00ED0059">
      <w:pPr>
        <w:spacing w:before="120" w:after="120"/>
        <w:ind w:firstLine="567"/>
        <w:rPr>
          <w:rFonts w:ascii="Times New Roman" w:hAnsi="Times New Roman" w:cs="Times New Roman"/>
          <w:b/>
          <w:sz w:val="26"/>
          <w:szCs w:val="26"/>
        </w:rPr>
      </w:pPr>
      <w:r w:rsidRPr="002616E8">
        <w:rPr>
          <w:rFonts w:ascii="Times New Roman" w:hAnsi="Times New Roman" w:cs="Times New Roman"/>
          <w:b/>
          <w:sz w:val="26"/>
          <w:szCs w:val="26"/>
        </w:rPr>
        <w:t xml:space="preserve">6. </w:t>
      </w:r>
      <w:r w:rsidR="008D767C" w:rsidRPr="008D767C">
        <w:rPr>
          <w:rFonts w:ascii="Times New Roman" w:hAnsi="Times New Roman" w:cs="Times New Roman"/>
          <w:b/>
          <w:sz w:val="26"/>
          <w:szCs w:val="26"/>
        </w:rPr>
        <w:t>Record Retention</w:t>
      </w:r>
    </w:p>
    <w:p w14:paraId="3D4E6112" w14:textId="77777777" w:rsidR="008D767C" w:rsidRPr="008D767C" w:rsidRDefault="008D767C" w:rsidP="008D767C">
      <w:pPr>
        <w:spacing w:before="120" w:after="120"/>
        <w:ind w:firstLine="567"/>
        <w:rPr>
          <w:rFonts w:ascii="Times New Roman" w:hAnsi="Times New Roman" w:cs="Times New Roman"/>
          <w:sz w:val="26"/>
          <w:szCs w:val="26"/>
        </w:rPr>
      </w:pPr>
      <w:r w:rsidRPr="008D767C">
        <w:rPr>
          <w:rFonts w:ascii="Times New Roman" w:hAnsi="Times New Roman" w:cs="Times New Roman"/>
          <w:sz w:val="26"/>
          <w:szCs w:val="26"/>
        </w:rPr>
        <w:t>The Company CoC Team retains records related to risk assessment activities and the Due Diligence Program, including all forms specified in this procedure and records collected during the risk assessment and DDS implementation.</w:t>
      </w:r>
    </w:p>
    <w:p w14:paraId="02EEBE38" w14:textId="77777777" w:rsidR="008D767C" w:rsidRPr="008D767C" w:rsidRDefault="008D767C" w:rsidP="008D767C">
      <w:pPr>
        <w:spacing w:before="120" w:after="120"/>
        <w:ind w:firstLine="567"/>
        <w:rPr>
          <w:rFonts w:ascii="Times New Roman" w:hAnsi="Times New Roman" w:cs="Times New Roman"/>
          <w:sz w:val="26"/>
          <w:szCs w:val="26"/>
        </w:rPr>
      </w:pPr>
      <w:r w:rsidRPr="008D767C">
        <w:rPr>
          <w:rFonts w:ascii="Times New Roman" w:hAnsi="Times New Roman" w:cs="Times New Roman"/>
          <w:sz w:val="26"/>
          <w:szCs w:val="26"/>
        </w:rPr>
        <w:t>The minimum record retention period is five (05) years.</w:t>
      </w:r>
    </w:p>
    <w:p w14:paraId="1C04132F" w14:textId="77777777" w:rsidR="008D767C" w:rsidRPr="008D767C" w:rsidRDefault="008D767C" w:rsidP="008D767C">
      <w:pPr>
        <w:spacing w:before="120" w:after="120"/>
        <w:ind w:firstLine="567"/>
        <w:rPr>
          <w:rFonts w:ascii="Times New Roman" w:hAnsi="Times New Roman" w:cs="Times New Roman"/>
          <w:sz w:val="26"/>
          <w:szCs w:val="26"/>
        </w:rPr>
      </w:pPr>
      <w:r w:rsidRPr="008D767C">
        <w:rPr>
          <w:rFonts w:ascii="Times New Roman" w:hAnsi="Times New Roman" w:cs="Times New Roman"/>
          <w:sz w:val="26"/>
          <w:szCs w:val="26"/>
        </w:rPr>
        <w:t>The Due Diligence System records include, but are not limited to:</w:t>
      </w:r>
    </w:p>
    <w:p w14:paraId="6360A553"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Procedure for Risk Assessment and Implementation of the Due Diligence System (DDS)</w:t>
      </w:r>
    </w:p>
    <w:p w14:paraId="0DB35B4A"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List of Raw Material Suppliers (Production Teams) – </w:t>
      </w:r>
      <w:r w:rsidRPr="008D767C">
        <w:rPr>
          <w:rFonts w:ascii="Times New Roman" w:hAnsi="Times New Roman" w:cs="Times New Roman"/>
          <w:i/>
          <w:iCs/>
          <w:sz w:val="26"/>
          <w:szCs w:val="26"/>
        </w:rPr>
        <w:t>Form BM01</w:t>
      </w:r>
    </w:p>
    <w:p w14:paraId="34C1DC35"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DDS Assessment Team List – </w:t>
      </w:r>
      <w:r w:rsidRPr="008D767C">
        <w:rPr>
          <w:rFonts w:ascii="Times New Roman" w:hAnsi="Times New Roman" w:cs="Times New Roman"/>
          <w:i/>
          <w:iCs/>
          <w:sz w:val="26"/>
          <w:szCs w:val="26"/>
        </w:rPr>
        <w:t>Form BM02</w:t>
      </w:r>
    </w:p>
    <w:p w14:paraId="0C29AB2F"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lastRenderedPageBreak/>
        <w:t xml:space="preserve">Consultation Letters – </w:t>
      </w:r>
      <w:r w:rsidRPr="008D767C">
        <w:rPr>
          <w:rFonts w:ascii="Times New Roman" w:hAnsi="Times New Roman" w:cs="Times New Roman"/>
          <w:i/>
          <w:iCs/>
          <w:sz w:val="26"/>
          <w:szCs w:val="26"/>
        </w:rPr>
        <w:t>Form BM03</w:t>
      </w:r>
    </w:p>
    <w:p w14:paraId="3598D9F4"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Consultation Forms – </w:t>
      </w:r>
      <w:r w:rsidRPr="008D767C">
        <w:rPr>
          <w:rFonts w:ascii="Times New Roman" w:hAnsi="Times New Roman" w:cs="Times New Roman"/>
          <w:i/>
          <w:iCs/>
          <w:sz w:val="26"/>
          <w:szCs w:val="26"/>
        </w:rPr>
        <w:t>Form BM04</w:t>
      </w:r>
    </w:p>
    <w:p w14:paraId="43EE421A"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Stakeholder Consultation List and Results – </w:t>
      </w:r>
      <w:r w:rsidRPr="008D767C">
        <w:rPr>
          <w:rFonts w:ascii="Times New Roman" w:hAnsi="Times New Roman" w:cs="Times New Roman"/>
          <w:i/>
          <w:iCs/>
          <w:sz w:val="26"/>
          <w:szCs w:val="26"/>
        </w:rPr>
        <w:t>Form BM05</w:t>
      </w:r>
    </w:p>
    <w:p w14:paraId="266ABED5"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List of Applicable Legislation – </w:t>
      </w:r>
      <w:r w:rsidRPr="008D767C">
        <w:rPr>
          <w:rFonts w:ascii="Times New Roman" w:hAnsi="Times New Roman" w:cs="Times New Roman"/>
          <w:i/>
          <w:iCs/>
          <w:sz w:val="26"/>
          <w:szCs w:val="26"/>
        </w:rPr>
        <w:t>Form BM06</w:t>
      </w:r>
    </w:p>
    <w:p w14:paraId="6827AD9E" w14:textId="77777777" w:rsidR="008D767C" w:rsidRPr="008D767C" w:rsidRDefault="008D767C" w:rsidP="008D767C">
      <w:pPr>
        <w:numPr>
          <w:ilvl w:val="0"/>
          <w:numId w:val="40"/>
        </w:numPr>
        <w:spacing w:before="120" w:after="120"/>
        <w:rPr>
          <w:rFonts w:ascii="Times New Roman" w:hAnsi="Times New Roman" w:cs="Times New Roman"/>
          <w:sz w:val="26"/>
          <w:szCs w:val="26"/>
        </w:rPr>
      </w:pPr>
      <w:r w:rsidRPr="008D767C">
        <w:rPr>
          <w:rFonts w:ascii="Times New Roman" w:hAnsi="Times New Roman" w:cs="Times New Roman"/>
          <w:sz w:val="26"/>
          <w:szCs w:val="26"/>
        </w:rPr>
        <w:t xml:space="preserve">Risk Assessment Report – </w:t>
      </w:r>
      <w:r w:rsidRPr="008D767C">
        <w:rPr>
          <w:rFonts w:ascii="Times New Roman" w:hAnsi="Times New Roman" w:cs="Times New Roman"/>
          <w:i/>
          <w:iCs/>
          <w:sz w:val="26"/>
          <w:szCs w:val="26"/>
        </w:rPr>
        <w:t>Form BM07</w:t>
      </w:r>
    </w:p>
    <w:p w14:paraId="3CE81205" w14:textId="57C1B520" w:rsidR="002A31BE" w:rsidRPr="002616E8" w:rsidRDefault="002A31BE" w:rsidP="008D767C">
      <w:pPr>
        <w:spacing w:before="120" w:after="120"/>
        <w:ind w:firstLine="567"/>
        <w:rPr>
          <w:rFonts w:ascii="Times New Roman" w:hAnsi="Times New Roman" w:cs="Times New Roman"/>
          <w:b/>
          <w:bCs/>
          <w:i/>
          <w:iCs/>
          <w:sz w:val="26"/>
          <w:szCs w:val="26"/>
        </w:rPr>
      </w:pPr>
    </w:p>
    <w:sectPr w:rsidR="002A31BE" w:rsidRPr="002616E8" w:rsidSect="00387C19">
      <w:headerReference w:type="default" r:id="rId7"/>
      <w:footerReference w:type="default" r:id="rId8"/>
      <w:pgSz w:w="11909" w:h="16834" w:code="9"/>
      <w:pgMar w:top="1134" w:right="851" w:bottom="1134" w:left="1701" w:header="720"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F2D14" w14:textId="77777777" w:rsidR="007C5B80" w:rsidRDefault="007C5B80" w:rsidP="000254CC">
      <w:r>
        <w:separator/>
      </w:r>
    </w:p>
  </w:endnote>
  <w:endnote w:type="continuationSeparator" w:id="0">
    <w:p w14:paraId="0093BEE5" w14:textId="77777777" w:rsidR="007C5B80" w:rsidRDefault="007C5B80" w:rsidP="0002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Avo">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panose1 w:val="00000000000000000000"/>
    <w:charset w:val="00"/>
    <w:family w:val="auto"/>
    <w:pitch w:val="variable"/>
    <w:sig w:usb0="00000007" w:usb1="00000000" w:usb2="00000000" w:usb3="00000000" w:csb0="00000013" w:csb1="00000000"/>
  </w:font>
  <w:font w:name="Arial-Bold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57F19" w14:textId="6C60A27B" w:rsidR="00727F1F" w:rsidRPr="003B4305" w:rsidRDefault="00D13F7A" w:rsidP="00AF69E9">
    <w:pPr>
      <w:pStyle w:val="Chntrang"/>
      <w:tabs>
        <w:tab w:val="clear" w:pos="8640"/>
      </w:tabs>
      <w:rPr>
        <w:sz w:val="14"/>
        <w:szCs w:val="14"/>
      </w:rPr>
    </w:pPr>
    <w:r>
      <w:rPr>
        <w:sz w:val="14"/>
        <w:szCs w:val="14"/>
      </w:rPr>
      <w:t>LocNinh Rubber Co., ltd</w:t>
    </w:r>
    <w:r w:rsidR="00727F1F">
      <w:rPr>
        <w:sz w:val="14"/>
        <w:szCs w:val="14"/>
      </w:rPr>
      <w:t xml:space="preserve"> – </w:t>
    </w:r>
    <w:r w:rsidRPr="00D13F7A">
      <w:rPr>
        <w:sz w:val="14"/>
        <w:szCs w:val="14"/>
      </w:rPr>
      <w:t>procedure for risk assessment and implementation of the due diligence system (dds)</w:t>
    </w:r>
    <w:r w:rsidR="00727F1F">
      <w:rPr>
        <w:sz w:val="14"/>
        <w:szCs w:val="14"/>
      </w:rPr>
      <w:t xml:space="preserve"> </w:t>
    </w:r>
    <w:r w:rsidR="00727F1F" w:rsidRPr="003B4305">
      <w:rPr>
        <w:sz w:val="14"/>
        <w:szCs w:val="14"/>
      </w:rPr>
      <w:t xml:space="preserve">- </w:t>
    </w:r>
    <w:r w:rsidRPr="00D13F7A">
      <w:rPr>
        <w:sz w:val="14"/>
        <w:szCs w:val="14"/>
      </w:rPr>
      <w:t>Issue No.: 05</w:t>
    </w:r>
    <w:r w:rsidR="00727F1F">
      <w:rPr>
        <w:sz w:val="14"/>
        <w:szCs w:val="14"/>
      </w:rPr>
      <w:t xml:space="preserve"> – </w:t>
    </w:r>
    <w:r w:rsidRPr="00D13F7A">
      <w:rPr>
        <w:color w:val="000000" w:themeColor="text1"/>
        <w:sz w:val="14"/>
        <w:szCs w:val="14"/>
      </w:rPr>
      <w:t>15 September 2025</w:t>
    </w:r>
    <w:r w:rsidR="00AF69E9">
      <w:rPr>
        <w:sz w:val="14"/>
        <w:szCs w:val="14"/>
      </w:rPr>
      <w:tab/>
      <w:t xml:space="preserve">  </w:t>
    </w:r>
    <w:r>
      <w:rPr>
        <w:sz w:val="14"/>
        <w:szCs w:val="14"/>
      </w:rPr>
      <w:t>Page</w:t>
    </w:r>
    <w:r w:rsidR="00727F1F" w:rsidRPr="003B4305">
      <w:rPr>
        <w:sz w:val="14"/>
        <w:szCs w:val="14"/>
      </w:rPr>
      <w:t xml:space="preserve"> </w:t>
    </w:r>
    <w:sdt>
      <w:sdtPr>
        <w:rPr>
          <w:sz w:val="14"/>
          <w:szCs w:val="14"/>
        </w:rPr>
        <w:id w:val="1071083896"/>
        <w:docPartObj>
          <w:docPartGallery w:val="Page Numbers (Bottom of Page)"/>
          <w:docPartUnique/>
        </w:docPartObj>
      </w:sdtPr>
      <w:sdtEndPr>
        <w:rPr>
          <w:noProof/>
        </w:rPr>
      </w:sdtEndPr>
      <w:sdtContent>
        <w:r w:rsidR="00727F1F" w:rsidRPr="003B4305">
          <w:rPr>
            <w:sz w:val="14"/>
            <w:szCs w:val="14"/>
          </w:rPr>
          <w:fldChar w:fldCharType="begin"/>
        </w:r>
        <w:r w:rsidR="00727F1F" w:rsidRPr="003B4305">
          <w:rPr>
            <w:sz w:val="14"/>
            <w:szCs w:val="14"/>
          </w:rPr>
          <w:instrText xml:space="preserve"> PAGE   \* MERGEFORMAT </w:instrText>
        </w:r>
        <w:r w:rsidR="00727F1F" w:rsidRPr="003B4305">
          <w:rPr>
            <w:sz w:val="14"/>
            <w:szCs w:val="14"/>
          </w:rPr>
          <w:fldChar w:fldCharType="separate"/>
        </w:r>
        <w:r w:rsidR="00C86C56">
          <w:rPr>
            <w:noProof/>
            <w:sz w:val="14"/>
            <w:szCs w:val="14"/>
          </w:rPr>
          <w:t>9</w:t>
        </w:r>
        <w:r w:rsidR="00727F1F" w:rsidRPr="003B4305">
          <w:rPr>
            <w:noProof/>
            <w:sz w:val="14"/>
            <w:szCs w:val="14"/>
          </w:rPr>
          <w:fldChar w:fldCharType="end"/>
        </w:r>
        <w:r w:rsidR="0067025C">
          <w:rPr>
            <w:noProof/>
            <w:sz w:val="14"/>
            <w:szCs w:val="14"/>
          </w:rPr>
          <w:t>/</w:t>
        </w:r>
        <w:r w:rsidR="00C33265">
          <w:rPr>
            <w:noProof/>
            <w:sz w:val="14"/>
            <w:szCs w:val="14"/>
          </w:rPr>
          <w:t>9</w:t>
        </w:r>
      </w:sdtContent>
    </w:sdt>
  </w:p>
  <w:p w14:paraId="2AB9C67D" w14:textId="77777777" w:rsidR="00041A59" w:rsidRPr="000372E2" w:rsidRDefault="00041A59" w:rsidP="000254CC">
    <w:pPr>
      <w:tabs>
        <w:tab w:val="right" w:pos="9540"/>
      </w:tabs>
      <w:rPr>
        <w:rFonts w:ascii="Times New Roman" w:hAnsi="Times New Roman" w:cs="Times New Roman"/>
        <w:sz w:val="24"/>
        <w:szCs w:val="24"/>
      </w:rPr>
    </w:pPr>
    <w:r w:rsidRPr="000372E2">
      <w:rPr>
        <w:rFonts w:ascii="Times New Roman" w:hAnsi="Times New Roman" w:cs="Times New Roman"/>
        <w:sz w:val="24"/>
        <w:szCs w:val="24"/>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C5743" w14:textId="77777777" w:rsidR="007C5B80" w:rsidRDefault="007C5B80" w:rsidP="000254CC">
      <w:r>
        <w:separator/>
      </w:r>
    </w:p>
  </w:footnote>
  <w:footnote w:type="continuationSeparator" w:id="0">
    <w:p w14:paraId="13014A92" w14:textId="77777777" w:rsidR="007C5B80" w:rsidRDefault="007C5B80" w:rsidP="00025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AA8B7" w14:textId="77777777" w:rsidR="00041A59" w:rsidRPr="000372E2" w:rsidRDefault="00041A59" w:rsidP="000254CC">
    <w:pPr>
      <w:pStyle w:val="utrang"/>
      <w:ind w:right="2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14D"/>
    <w:multiLevelType w:val="hybridMultilevel"/>
    <w:tmpl w:val="D7009CCC"/>
    <w:lvl w:ilvl="0" w:tplc="E0FEEE24">
      <w:numFmt w:val="bullet"/>
      <w:lvlText w:val="-"/>
      <w:lvlJc w:val="left"/>
      <w:pPr>
        <w:tabs>
          <w:tab w:val="num" w:pos="720"/>
        </w:tabs>
        <w:ind w:left="720" w:hanging="360"/>
      </w:pPr>
      <w:rPr>
        <w:rFonts w:ascii="Times New Roman" w:eastAsia="PMingLiU" w:hAnsi="Times New Roman" w:cs="Times New Roman" w:hint="default"/>
        <w:color w:val="auto"/>
      </w:rPr>
    </w:lvl>
    <w:lvl w:ilvl="1" w:tplc="FFFFFFFF">
      <w:start w:val="1"/>
      <w:numFmt w:val="bullet"/>
      <w:lvlText w:val="-"/>
      <w:lvlJc w:val="left"/>
      <w:pPr>
        <w:tabs>
          <w:tab w:val="num" w:pos="2160"/>
        </w:tabs>
        <w:ind w:left="2160" w:hanging="360"/>
      </w:pPr>
      <w:rPr>
        <w:rFonts w:ascii="Times New Roman" w:eastAsia="Times New Roman" w:hAnsi="Times New Roman" w:hint="default"/>
      </w:rPr>
    </w:lvl>
    <w:lvl w:ilvl="2" w:tplc="FFFFFFFF">
      <w:start w:val="1"/>
      <w:numFmt w:val="bullet"/>
      <w:lvlText w:val=""/>
      <w:lvlJc w:val="left"/>
      <w:pPr>
        <w:tabs>
          <w:tab w:val="num" w:pos="3060"/>
        </w:tabs>
        <w:ind w:left="3060" w:hanging="360"/>
      </w:pPr>
      <w:rPr>
        <w:rFonts w:ascii="Times New Roman" w:hAnsi="Times New Roman" w:hint="default"/>
      </w:rPr>
    </w:lvl>
    <w:lvl w:ilvl="3" w:tplc="982AFCCC">
      <w:start w:val="1"/>
      <w:numFmt w:val="decimal"/>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1" w15:restartNumberingAfterBreak="0">
    <w:nsid w:val="073066F3"/>
    <w:multiLevelType w:val="hybridMultilevel"/>
    <w:tmpl w:val="938268DA"/>
    <w:lvl w:ilvl="0" w:tplc="0409000D">
      <w:start w:val="1"/>
      <w:numFmt w:val="bullet"/>
      <w:lvlText w:val=""/>
      <w:lvlJc w:val="left"/>
      <w:pPr>
        <w:ind w:left="1080" w:hanging="360"/>
      </w:pPr>
      <w:rPr>
        <w:rFonts w:ascii="Wingdings" w:hAnsi="Wingdings" w:hint="default"/>
      </w:rPr>
    </w:lvl>
    <w:lvl w:ilvl="1" w:tplc="0409000B">
      <w:start w:val="1"/>
      <w:numFmt w:val="bullet"/>
      <w:lvlText w:val=""/>
      <w:lvlJc w:val="left"/>
      <w:pPr>
        <w:ind w:left="180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E17149"/>
    <w:multiLevelType w:val="hybridMultilevel"/>
    <w:tmpl w:val="9EAA55A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6F3AD2"/>
    <w:multiLevelType w:val="multilevel"/>
    <w:tmpl w:val="86F0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295D49"/>
    <w:multiLevelType w:val="multilevel"/>
    <w:tmpl w:val="EDEE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DC575F"/>
    <w:multiLevelType w:val="hybridMultilevel"/>
    <w:tmpl w:val="7FF8CE90"/>
    <w:lvl w:ilvl="0" w:tplc="FFFFFFFF">
      <w:start w:val="1"/>
      <w:numFmt w:val="lowerRoman"/>
      <w:suff w:val="space"/>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A90109"/>
    <w:multiLevelType w:val="hybridMultilevel"/>
    <w:tmpl w:val="A8741B02"/>
    <w:lvl w:ilvl="0" w:tplc="0409000D">
      <w:start w:val="1"/>
      <w:numFmt w:val="bullet"/>
      <w:lvlText w:val=""/>
      <w:lvlJc w:val="left"/>
      <w:pPr>
        <w:tabs>
          <w:tab w:val="num" w:pos="720"/>
        </w:tabs>
        <w:ind w:left="720" w:hanging="360"/>
      </w:pPr>
      <w:rPr>
        <w:rFonts w:ascii="Wingdings" w:hAnsi="Wingdings" w:hint="default"/>
        <w:sz w:val="24"/>
        <w:szCs w:val="24"/>
      </w:rPr>
    </w:lvl>
    <w:lvl w:ilvl="1" w:tplc="4AE6D2AE">
      <w:numFmt w:val="bullet"/>
      <w:lvlText w:val="-"/>
      <w:lvlJc w:val="left"/>
      <w:pPr>
        <w:tabs>
          <w:tab w:val="num" w:pos="1800"/>
        </w:tabs>
        <w:ind w:left="1800" w:hanging="360"/>
      </w:pPr>
      <w:rPr>
        <w:rFonts w:ascii="VNI-Avo" w:eastAsia="Times New Roman" w:hAnsi="VNI-Avo" w:cs="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6805200"/>
    <w:multiLevelType w:val="multilevel"/>
    <w:tmpl w:val="4224F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8E2569"/>
    <w:multiLevelType w:val="hybridMultilevel"/>
    <w:tmpl w:val="D6A04A7C"/>
    <w:lvl w:ilvl="0" w:tplc="0409000D">
      <w:start w:val="1"/>
      <w:numFmt w:val="bullet"/>
      <w:lvlText w:val=""/>
      <w:lvlJc w:val="left"/>
      <w:pPr>
        <w:tabs>
          <w:tab w:val="num" w:pos="720"/>
        </w:tabs>
        <w:ind w:left="720" w:hanging="360"/>
      </w:pPr>
      <w:rPr>
        <w:rFonts w:ascii="Wingdings" w:hAnsi="Wingdings" w:hint="default"/>
        <w:color w:val="auto"/>
      </w:rPr>
    </w:lvl>
    <w:lvl w:ilvl="1" w:tplc="FFFFFFFF">
      <w:start w:val="1"/>
      <w:numFmt w:val="bullet"/>
      <w:lvlText w:val="-"/>
      <w:lvlJc w:val="left"/>
      <w:pPr>
        <w:tabs>
          <w:tab w:val="num" w:pos="2160"/>
        </w:tabs>
        <w:ind w:left="2160" w:hanging="360"/>
      </w:pPr>
      <w:rPr>
        <w:rFonts w:ascii="Times New Roman" w:eastAsia="Times New Roman" w:hAnsi="Times New Roman" w:hint="default"/>
      </w:rPr>
    </w:lvl>
    <w:lvl w:ilvl="2" w:tplc="FFFFFFFF">
      <w:start w:val="1"/>
      <w:numFmt w:val="bullet"/>
      <w:lvlText w:val=""/>
      <w:lvlJc w:val="left"/>
      <w:pPr>
        <w:tabs>
          <w:tab w:val="num" w:pos="3060"/>
        </w:tabs>
        <w:ind w:left="3060" w:hanging="360"/>
      </w:pPr>
      <w:rPr>
        <w:rFonts w:ascii="Times New Roman" w:hAnsi="Times New Roman" w:hint="default"/>
      </w:rPr>
    </w:lvl>
    <w:lvl w:ilvl="3" w:tplc="982AFCCC">
      <w:start w:val="1"/>
      <w:numFmt w:val="decimal"/>
      <w:lvlText w:val="%4."/>
      <w:lvlJc w:val="left"/>
      <w:pPr>
        <w:tabs>
          <w:tab w:val="num" w:pos="3600"/>
        </w:tabs>
        <w:ind w:left="3600" w:hanging="360"/>
      </w:pPr>
      <w:rPr>
        <w:rFonts w:cs="Times New Roman" w:hint="default"/>
      </w:rPr>
    </w:lvl>
    <w:lvl w:ilvl="4" w:tplc="FFFFFFFF" w:tentative="1">
      <w:start w:val="1"/>
      <w:numFmt w:val="lowerLetter"/>
      <w:lvlText w:val="%5."/>
      <w:lvlJc w:val="left"/>
      <w:pPr>
        <w:tabs>
          <w:tab w:val="num" w:pos="4320"/>
        </w:tabs>
        <w:ind w:left="4320" w:hanging="360"/>
      </w:pPr>
      <w:rPr>
        <w:rFonts w:cs="Times New Roman"/>
      </w:rPr>
    </w:lvl>
    <w:lvl w:ilvl="5" w:tplc="FFFFFFFF" w:tentative="1">
      <w:start w:val="1"/>
      <w:numFmt w:val="lowerRoman"/>
      <w:lvlText w:val="%6."/>
      <w:lvlJc w:val="right"/>
      <w:pPr>
        <w:tabs>
          <w:tab w:val="num" w:pos="5040"/>
        </w:tabs>
        <w:ind w:left="5040" w:hanging="180"/>
      </w:pPr>
      <w:rPr>
        <w:rFonts w:cs="Times New Roman"/>
      </w:rPr>
    </w:lvl>
    <w:lvl w:ilvl="6" w:tplc="FFFFFFFF" w:tentative="1">
      <w:start w:val="1"/>
      <w:numFmt w:val="decimal"/>
      <w:lvlText w:val="%7."/>
      <w:lvlJc w:val="left"/>
      <w:pPr>
        <w:tabs>
          <w:tab w:val="num" w:pos="5760"/>
        </w:tabs>
        <w:ind w:left="5760" w:hanging="360"/>
      </w:pPr>
      <w:rPr>
        <w:rFonts w:cs="Times New Roman"/>
      </w:rPr>
    </w:lvl>
    <w:lvl w:ilvl="7" w:tplc="FFFFFFFF" w:tentative="1">
      <w:start w:val="1"/>
      <w:numFmt w:val="lowerLetter"/>
      <w:lvlText w:val="%8."/>
      <w:lvlJc w:val="left"/>
      <w:pPr>
        <w:tabs>
          <w:tab w:val="num" w:pos="6480"/>
        </w:tabs>
        <w:ind w:left="6480" w:hanging="360"/>
      </w:pPr>
      <w:rPr>
        <w:rFonts w:cs="Times New Roman"/>
      </w:rPr>
    </w:lvl>
    <w:lvl w:ilvl="8" w:tplc="FFFFFFFF" w:tentative="1">
      <w:start w:val="1"/>
      <w:numFmt w:val="lowerRoman"/>
      <w:lvlText w:val="%9."/>
      <w:lvlJc w:val="right"/>
      <w:pPr>
        <w:tabs>
          <w:tab w:val="num" w:pos="7200"/>
        </w:tabs>
        <w:ind w:left="7200" w:hanging="180"/>
      </w:pPr>
      <w:rPr>
        <w:rFonts w:cs="Times New Roman"/>
      </w:rPr>
    </w:lvl>
  </w:abstractNum>
  <w:abstractNum w:abstractNumId="9" w15:restartNumberingAfterBreak="0">
    <w:nsid w:val="1A62495F"/>
    <w:multiLevelType w:val="hybridMultilevel"/>
    <w:tmpl w:val="FCB655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A56FF4"/>
    <w:multiLevelType w:val="hybridMultilevel"/>
    <w:tmpl w:val="BCE890C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0D2E4A"/>
    <w:multiLevelType w:val="multilevel"/>
    <w:tmpl w:val="3658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4E52FE"/>
    <w:multiLevelType w:val="multilevel"/>
    <w:tmpl w:val="34EE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BB3DF6"/>
    <w:multiLevelType w:val="multilevel"/>
    <w:tmpl w:val="6DE8D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E5135"/>
    <w:multiLevelType w:val="hybridMultilevel"/>
    <w:tmpl w:val="3CE6950C"/>
    <w:lvl w:ilvl="0" w:tplc="0409000D">
      <w:start w:val="1"/>
      <w:numFmt w:val="bullet"/>
      <w:lvlText w:val=""/>
      <w:lvlJc w:val="left"/>
      <w:pPr>
        <w:tabs>
          <w:tab w:val="num" w:pos="720"/>
        </w:tabs>
        <w:ind w:left="720" w:hanging="360"/>
      </w:pPr>
      <w:rPr>
        <w:rFonts w:ascii="Wingdings" w:hAnsi="Wingdings" w:hint="default"/>
        <w:sz w:val="24"/>
        <w:szCs w:val="24"/>
      </w:rPr>
    </w:lvl>
    <w:lvl w:ilvl="1" w:tplc="4AE6D2AE">
      <w:numFmt w:val="bullet"/>
      <w:lvlText w:val="-"/>
      <w:lvlJc w:val="left"/>
      <w:pPr>
        <w:tabs>
          <w:tab w:val="num" w:pos="1800"/>
        </w:tabs>
        <w:ind w:left="1800" w:hanging="360"/>
      </w:pPr>
      <w:rPr>
        <w:rFonts w:ascii="VNI-Avo" w:eastAsia="Times New Roman" w:hAnsi="VNI-Avo" w:cs="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B5D4049"/>
    <w:multiLevelType w:val="hybridMultilevel"/>
    <w:tmpl w:val="72D60F28"/>
    <w:lvl w:ilvl="0" w:tplc="6DB2CBD0">
      <w:start w:val="1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F8E13E0"/>
    <w:multiLevelType w:val="hybridMultilevel"/>
    <w:tmpl w:val="783C2A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5270B4"/>
    <w:multiLevelType w:val="multilevel"/>
    <w:tmpl w:val="862CCB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751FA6"/>
    <w:multiLevelType w:val="hybridMultilevel"/>
    <w:tmpl w:val="9C4A38B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360"/>
        </w:tabs>
        <w:ind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Times New Roman" w:hAnsi="Times New Roman" w:cs="Times New Roman" w:hint="default"/>
      </w:rPr>
    </w:lvl>
    <w:lvl w:ilvl="3" w:tplc="04090001">
      <w:start w:val="1"/>
      <w:numFmt w:val="bullet"/>
      <w:lvlText w:val=""/>
      <w:lvlJc w:val="left"/>
      <w:pPr>
        <w:tabs>
          <w:tab w:val="num" w:pos="1800"/>
        </w:tabs>
        <w:ind w:left="1800" w:hanging="360"/>
      </w:pPr>
      <w:rPr>
        <w:rFonts w:ascii="Times New Roman" w:hAnsi="Times New Roman" w:cs="Times New Roman" w:hint="default"/>
      </w:rPr>
    </w:lvl>
    <w:lvl w:ilvl="4" w:tplc="04090003">
      <w:start w:val="1"/>
      <w:numFmt w:val="bullet"/>
      <w:lvlText w:val="o"/>
      <w:lvlJc w:val="left"/>
      <w:pPr>
        <w:tabs>
          <w:tab w:val="num" w:pos="2520"/>
        </w:tabs>
        <w:ind w:left="2520" w:hanging="360"/>
      </w:pPr>
      <w:rPr>
        <w:rFonts w:ascii="Courier New" w:hAnsi="Courier New" w:cs="Courier New" w:hint="default"/>
      </w:rPr>
    </w:lvl>
    <w:lvl w:ilvl="5" w:tplc="04090005">
      <w:start w:val="1"/>
      <w:numFmt w:val="bullet"/>
      <w:lvlText w:val=""/>
      <w:lvlJc w:val="left"/>
      <w:pPr>
        <w:tabs>
          <w:tab w:val="num" w:pos="3240"/>
        </w:tabs>
        <w:ind w:left="3240" w:hanging="360"/>
      </w:pPr>
      <w:rPr>
        <w:rFonts w:ascii="Times New Roman" w:hAnsi="Times New Roman" w:cs="Times New Roman" w:hint="default"/>
      </w:rPr>
    </w:lvl>
    <w:lvl w:ilvl="6" w:tplc="04090001">
      <w:start w:val="1"/>
      <w:numFmt w:val="bullet"/>
      <w:lvlText w:val=""/>
      <w:lvlJc w:val="left"/>
      <w:pPr>
        <w:tabs>
          <w:tab w:val="num" w:pos="3960"/>
        </w:tabs>
        <w:ind w:left="3960" w:hanging="360"/>
      </w:pPr>
      <w:rPr>
        <w:rFonts w:ascii="Times New Roman" w:hAnsi="Times New Roman" w:cs="Times New Roman" w:hint="default"/>
      </w:rPr>
    </w:lvl>
    <w:lvl w:ilvl="7" w:tplc="04090003">
      <w:start w:val="1"/>
      <w:numFmt w:val="bullet"/>
      <w:lvlText w:val="o"/>
      <w:lvlJc w:val="left"/>
      <w:pPr>
        <w:tabs>
          <w:tab w:val="num" w:pos="4680"/>
        </w:tabs>
        <w:ind w:left="4680" w:hanging="360"/>
      </w:pPr>
      <w:rPr>
        <w:rFonts w:ascii="Courier New" w:hAnsi="Courier New" w:cs="Courier New" w:hint="default"/>
      </w:rPr>
    </w:lvl>
    <w:lvl w:ilvl="8" w:tplc="04090005">
      <w:start w:val="1"/>
      <w:numFmt w:val="bullet"/>
      <w:lvlText w:val=""/>
      <w:lvlJc w:val="left"/>
      <w:pPr>
        <w:tabs>
          <w:tab w:val="num" w:pos="5400"/>
        </w:tabs>
        <w:ind w:left="5400" w:hanging="360"/>
      </w:pPr>
      <w:rPr>
        <w:rFonts w:ascii="Times New Roman" w:hAnsi="Times New Roman" w:cs="Times New Roman" w:hint="default"/>
      </w:rPr>
    </w:lvl>
  </w:abstractNum>
  <w:abstractNum w:abstractNumId="19" w15:restartNumberingAfterBreak="0">
    <w:nsid w:val="3A895DD7"/>
    <w:multiLevelType w:val="hybridMultilevel"/>
    <w:tmpl w:val="3814ADEA"/>
    <w:lvl w:ilvl="0" w:tplc="0EC4D91E">
      <w:start w:val="10"/>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85963"/>
    <w:multiLevelType w:val="multilevel"/>
    <w:tmpl w:val="F7422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CF34A9"/>
    <w:multiLevelType w:val="multilevel"/>
    <w:tmpl w:val="07C2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1033FF"/>
    <w:multiLevelType w:val="hybridMultilevel"/>
    <w:tmpl w:val="181C5B4A"/>
    <w:lvl w:ilvl="0" w:tplc="0409000D">
      <w:start w:val="1"/>
      <w:numFmt w:val="bullet"/>
      <w:lvlText w:val=""/>
      <w:lvlJc w:val="left"/>
      <w:pPr>
        <w:tabs>
          <w:tab w:val="num" w:pos="720"/>
        </w:tabs>
        <w:ind w:left="720" w:hanging="360"/>
      </w:pPr>
      <w:rPr>
        <w:rFonts w:ascii="Wingdings" w:hAnsi="Wingdings" w:hint="default"/>
        <w:sz w:val="24"/>
        <w:szCs w:val="24"/>
      </w:rPr>
    </w:lvl>
    <w:lvl w:ilvl="1" w:tplc="4AE6D2AE">
      <w:numFmt w:val="bullet"/>
      <w:lvlText w:val="-"/>
      <w:lvlJc w:val="left"/>
      <w:pPr>
        <w:tabs>
          <w:tab w:val="num" w:pos="1800"/>
        </w:tabs>
        <w:ind w:left="1800" w:hanging="360"/>
      </w:pPr>
      <w:rPr>
        <w:rFonts w:ascii="VNI-Avo" w:eastAsia="Times New Roman" w:hAnsi="VNI-Avo" w:cs="Times New Roman" w:hint="default"/>
        <w:sz w:val="24"/>
        <w:szCs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4AA720F"/>
    <w:multiLevelType w:val="multilevel"/>
    <w:tmpl w:val="075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9E463B"/>
    <w:multiLevelType w:val="hybridMultilevel"/>
    <w:tmpl w:val="2F5E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6F3BF4"/>
    <w:multiLevelType w:val="hybridMultilevel"/>
    <w:tmpl w:val="9D1CBF24"/>
    <w:lvl w:ilvl="0" w:tplc="0409000D">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96524C"/>
    <w:multiLevelType w:val="hybridMultilevel"/>
    <w:tmpl w:val="7FF8CE90"/>
    <w:lvl w:ilvl="0" w:tplc="C2F4BEE6">
      <w:start w:val="1"/>
      <w:numFmt w:val="low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6B17B2"/>
    <w:multiLevelType w:val="multilevel"/>
    <w:tmpl w:val="7F009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B17E29"/>
    <w:multiLevelType w:val="hybridMultilevel"/>
    <w:tmpl w:val="C73E334A"/>
    <w:lvl w:ilvl="0" w:tplc="BA7EE8A6">
      <w:numFmt w:val="bullet"/>
      <w:lvlText w:val="-"/>
      <w:lvlJc w:val="left"/>
      <w:pPr>
        <w:tabs>
          <w:tab w:val="num" w:pos="360"/>
        </w:tabs>
        <w:ind w:left="360" w:hanging="360"/>
      </w:pPr>
      <w:rPr>
        <w:rFonts w:ascii="Times New Roman" w:hAnsi="Times New Roman" w:cs="Times New Roman" w:hint="default"/>
        <w:sz w:val="24"/>
        <w:szCs w:val="24"/>
      </w:rPr>
    </w:lvl>
    <w:lvl w:ilvl="1" w:tplc="4AE6D2AE">
      <w:numFmt w:val="bullet"/>
      <w:lvlText w:val="-"/>
      <w:lvlJc w:val="left"/>
      <w:pPr>
        <w:tabs>
          <w:tab w:val="num" w:pos="1440"/>
        </w:tabs>
        <w:ind w:left="1440" w:hanging="360"/>
      </w:pPr>
      <w:rPr>
        <w:rFonts w:ascii="VNI-Avo" w:eastAsia="Times New Roman" w:hAnsi="VNI-Avo" w:cs="Times New Roman"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2D71A17"/>
    <w:multiLevelType w:val="hybridMultilevel"/>
    <w:tmpl w:val="51F6C312"/>
    <w:lvl w:ilvl="0" w:tplc="41FCDB2C">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65769D3"/>
    <w:multiLevelType w:val="hybridMultilevel"/>
    <w:tmpl w:val="FE8AB3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6326E6"/>
    <w:multiLevelType w:val="multilevel"/>
    <w:tmpl w:val="090C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AD32DB"/>
    <w:multiLevelType w:val="hybridMultilevel"/>
    <w:tmpl w:val="6D943BAC"/>
    <w:lvl w:ilvl="0" w:tplc="BA7EE8A6">
      <w:numFmt w:val="bullet"/>
      <w:lvlText w:val="-"/>
      <w:lvlJc w:val="left"/>
      <w:pPr>
        <w:tabs>
          <w:tab w:val="num" w:pos="360"/>
        </w:tabs>
        <w:ind w:left="360" w:hanging="360"/>
      </w:pPr>
      <w:rPr>
        <w:rFonts w:ascii="Times New Roman" w:hAnsi="Times New Roman" w:cs="Times New Roman" w:hint="default"/>
        <w:sz w:val="24"/>
        <w:szCs w:val="24"/>
      </w:rPr>
    </w:lvl>
    <w:lvl w:ilvl="1" w:tplc="4AE6D2AE">
      <w:numFmt w:val="bullet"/>
      <w:lvlText w:val="-"/>
      <w:lvlJc w:val="left"/>
      <w:pPr>
        <w:tabs>
          <w:tab w:val="num" w:pos="1440"/>
        </w:tabs>
        <w:ind w:left="1440" w:hanging="360"/>
      </w:pPr>
      <w:rPr>
        <w:rFonts w:ascii="VNI-Avo" w:eastAsia="Times New Roman" w:hAnsi="VNI-Avo" w:cs="Times New Roman"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BE5C46"/>
    <w:multiLevelType w:val="hybridMultilevel"/>
    <w:tmpl w:val="43D0E3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B725248"/>
    <w:multiLevelType w:val="hybridMultilevel"/>
    <w:tmpl w:val="4050AACE"/>
    <w:lvl w:ilvl="0" w:tplc="D836357C">
      <w:start w:val="4"/>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D483657"/>
    <w:multiLevelType w:val="hybridMultilevel"/>
    <w:tmpl w:val="8FDA38B8"/>
    <w:lvl w:ilvl="0" w:tplc="41D032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5C51B1"/>
    <w:multiLevelType w:val="hybridMultilevel"/>
    <w:tmpl w:val="179C4198"/>
    <w:lvl w:ilvl="0" w:tplc="50D8DB40">
      <w:start w:val="1"/>
      <w:numFmt w:val="bullet"/>
      <w:suff w:val="space"/>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7" w15:restartNumberingAfterBreak="0">
    <w:nsid w:val="7A973654"/>
    <w:multiLevelType w:val="hybridMultilevel"/>
    <w:tmpl w:val="DA36F754"/>
    <w:lvl w:ilvl="0" w:tplc="0409000D">
      <w:start w:val="1"/>
      <w:numFmt w:val="bullet"/>
      <w:lvlText w:val=""/>
      <w:lvlJc w:val="left"/>
      <w:pPr>
        <w:tabs>
          <w:tab w:val="num" w:pos="720"/>
        </w:tabs>
        <w:ind w:left="720" w:hanging="360"/>
      </w:pPr>
      <w:rPr>
        <w:rFonts w:ascii="Wingdings" w:hAnsi="Wingdings"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38" w15:restartNumberingAfterBreak="0">
    <w:nsid w:val="7AB95B5D"/>
    <w:multiLevelType w:val="multilevel"/>
    <w:tmpl w:val="7606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8B567B"/>
    <w:multiLevelType w:val="multilevel"/>
    <w:tmpl w:val="D31A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9045100">
    <w:abstractNumId w:val="17"/>
  </w:num>
  <w:num w:numId="2" w16cid:durableId="1761174877">
    <w:abstractNumId w:val="34"/>
  </w:num>
  <w:num w:numId="3" w16cid:durableId="1893688432">
    <w:abstractNumId w:val="35"/>
  </w:num>
  <w:num w:numId="4" w16cid:durableId="2038892702">
    <w:abstractNumId w:val="0"/>
  </w:num>
  <w:num w:numId="5" w16cid:durableId="1221403799">
    <w:abstractNumId w:val="8"/>
  </w:num>
  <w:num w:numId="6" w16cid:durableId="1631133094">
    <w:abstractNumId w:val="9"/>
  </w:num>
  <w:num w:numId="7" w16cid:durableId="1054355575">
    <w:abstractNumId w:val="30"/>
  </w:num>
  <w:num w:numId="8" w16cid:durableId="617029434">
    <w:abstractNumId w:val="25"/>
  </w:num>
  <w:num w:numId="9" w16cid:durableId="1889608566">
    <w:abstractNumId w:val="1"/>
  </w:num>
  <w:num w:numId="10" w16cid:durableId="1068189119">
    <w:abstractNumId w:val="28"/>
  </w:num>
  <w:num w:numId="11" w16cid:durableId="1388794599">
    <w:abstractNumId w:val="6"/>
  </w:num>
  <w:num w:numId="12" w16cid:durableId="1019085758">
    <w:abstractNumId w:val="32"/>
  </w:num>
  <w:num w:numId="13" w16cid:durableId="1330020216">
    <w:abstractNumId w:val="22"/>
  </w:num>
  <w:num w:numId="14" w16cid:durableId="705063412">
    <w:abstractNumId w:val="37"/>
  </w:num>
  <w:num w:numId="15" w16cid:durableId="1472943745">
    <w:abstractNumId w:val="18"/>
  </w:num>
  <w:num w:numId="16" w16cid:durableId="623582965">
    <w:abstractNumId w:val="14"/>
  </w:num>
  <w:num w:numId="17" w16cid:durableId="1043290497">
    <w:abstractNumId w:val="24"/>
  </w:num>
  <w:num w:numId="18" w16cid:durableId="1455100144">
    <w:abstractNumId w:val="29"/>
  </w:num>
  <w:num w:numId="19" w16cid:durableId="678972320">
    <w:abstractNumId w:val="16"/>
  </w:num>
  <w:num w:numId="20" w16cid:durableId="2109735143">
    <w:abstractNumId w:val="10"/>
  </w:num>
  <w:num w:numId="21" w16cid:durableId="1096167853">
    <w:abstractNumId w:val="2"/>
  </w:num>
  <w:num w:numId="22" w16cid:durableId="726759047">
    <w:abstractNumId w:val="33"/>
  </w:num>
  <w:num w:numId="23" w16cid:durableId="2117600243">
    <w:abstractNumId w:val="26"/>
  </w:num>
  <w:num w:numId="24" w16cid:durableId="1935476388">
    <w:abstractNumId w:val="5"/>
  </w:num>
  <w:num w:numId="25" w16cid:durableId="581985687">
    <w:abstractNumId w:val="15"/>
  </w:num>
  <w:num w:numId="26" w16cid:durableId="1419473882">
    <w:abstractNumId w:val="19"/>
  </w:num>
  <w:num w:numId="27" w16cid:durableId="1914658757">
    <w:abstractNumId w:val="36"/>
  </w:num>
  <w:num w:numId="28" w16cid:durableId="825128941">
    <w:abstractNumId w:val="4"/>
  </w:num>
  <w:num w:numId="29" w16cid:durableId="1081027419">
    <w:abstractNumId w:val="31"/>
  </w:num>
  <w:num w:numId="30" w16cid:durableId="470951093">
    <w:abstractNumId w:val="11"/>
  </w:num>
  <w:num w:numId="31" w16cid:durableId="501244939">
    <w:abstractNumId w:val="13"/>
  </w:num>
  <w:num w:numId="32" w16cid:durableId="332951750">
    <w:abstractNumId w:val="20"/>
  </w:num>
  <w:num w:numId="33" w16cid:durableId="502473148">
    <w:abstractNumId w:val="3"/>
  </w:num>
  <w:num w:numId="34" w16cid:durableId="1057971344">
    <w:abstractNumId w:val="27"/>
  </w:num>
  <w:num w:numId="35" w16cid:durableId="1370639810">
    <w:abstractNumId w:val="23"/>
  </w:num>
  <w:num w:numId="36" w16cid:durableId="1291400692">
    <w:abstractNumId w:val="38"/>
  </w:num>
  <w:num w:numId="37" w16cid:durableId="480199747">
    <w:abstractNumId w:val="7"/>
  </w:num>
  <w:num w:numId="38" w16cid:durableId="1895726902">
    <w:abstractNumId w:val="21"/>
  </w:num>
  <w:num w:numId="39" w16cid:durableId="1495872185">
    <w:abstractNumId w:val="12"/>
  </w:num>
  <w:num w:numId="40" w16cid:durableId="1380088073">
    <w:abstractNumId w:val="3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4CC"/>
    <w:rsid w:val="00000810"/>
    <w:rsid w:val="0000212E"/>
    <w:rsid w:val="00004335"/>
    <w:rsid w:val="00004F4A"/>
    <w:rsid w:val="0000550A"/>
    <w:rsid w:val="000159DB"/>
    <w:rsid w:val="00020821"/>
    <w:rsid w:val="00020EB1"/>
    <w:rsid w:val="00023B21"/>
    <w:rsid w:val="0002465C"/>
    <w:rsid w:val="00024D3E"/>
    <w:rsid w:val="000254CC"/>
    <w:rsid w:val="00026949"/>
    <w:rsid w:val="00032F4D"/>
    <w:rsid w:val="0003700B"/>
    <w:rsid w:val="000372E2"/>
    <w:rsid w:val="0004015D"/>
    <w:rsid w:val="00041875"/>
    <w:rsid w:val="00041A59"/>
    <w:rsid w:val="00042EA2"/>
    <w:rsid w:val="00043201"/>
    <w:rsid w:val="00043B62"/>
    <w:rsid w:val="00046F2A"/>
    <w:rsid w:val="00047AB3"/>
    <w:rsid w:val="00062541"/>
    <w:rsid w:val="00062838"/>
    <w:rsid w:val="00067FB4"/>
    <w:rsid w:val="00071450"/>
    <w:rsid w:val="00072069"/>
    <w:rsid w:val="0007224E"/>
    <w:rsid w:val="00072AC5"/>
    <w:rsid w:val="00073829"/>
    <w:rsid w:val="000825E9"/>
    <w:rsid w:val="000838DB"/>
    <w:rsid w:val="00091C42"/>
    <w:rsid w:val="000A3C60"/>
    <w:rsid w:val="000A3EA2"/>
    <w:rsid w:val="000A43B7"/>
    <w:rsid w:val="000A67C3"/>
    <w:rsid w:val="000B5627"/>
    <w:rsid w:val="000B76D6"/>
    <w:rsid w:val="000C1019"/>
    <w:rsid w:val="000C124A"/>
    <w:rsid w:val="000C1554"/>
    <w:rsid w:val="000C3D9F"/>
    <w:rsid w:val="000C63E5"/>
    <w:rsid w:val="000C6704"/>
    <w:rsid w:val="000D28F5"/>
    <w:rsid w:val="000E4BC0"/>
    <w:rsid w:val="000E55A2"/>
    <w:rsid w:val="000E64BF"/>
    <w:rsid w:val="000E6C18"/>
    <w:rsid w:val="000F4C92"/>
    <w:rsid w:val="000F7010"/>
    <w:rsid w:val="00101CA0"/>
    <w:rsid w:val="0010462E"/>
    <w:rsid w:val="00106DA3"/>
    <w:rsid w:val="001107AD"/>
    <w:rsid w:val="00110BD6"/>
    <w:rsid w:val="00110C41"/>
    <w:rsid w:val="00111E85"/>
    <w:rsid w:val="001143DF"/>
    <w:rsid w:val="00124FC2"/>
    <w:rsid w:val="00125537"/>
    <w:rsid w:val="001259F5"/>
    <w:rsid w:val="00126D42"/>
    <w:rsid w:val="00127C7E"/>
    <w:rsid w:val="00135199"/>
    <w:rsid w:val="00135873"/>
    <w:rsid w:val="00140328"/>
    <w:rsid w:val="00142203"/>
    <w:rsid w:val="00143603"/>
    <w:rsid w:val="0014456F"/>
    <w:rsid w:val="00144572"/>
    <w:rsid w:val="00145EFD"/>
    <w:rsid w:val="00150812"/>
    <w:rsid w:val="00153535"/>
    <w:rsid w:val="00154A00"/>
    <w:rsid w:val="00155818"/>
    <w:rsid w:val="00155DA9"/>
    <w:rsid w:val="0015630C"/>
    <w:rsid w:val="001614D1"/>
    <w:rsid w:val="001643AD"/>
    <w:rsid w:val="00171140"/>
    <w:rsid w:val="00180941"/>
    <w:rsid w:val="00184A3F"/>
    <w:rsid w:val="0018543B"/>
    <w:rsid w:val="00190B4F"/>
    <w:rsid w:val="00191643"/>
    <w:rsid w:val="001922E3"/>
    <w:rsid w:val="00193CB0"/>
    <w:rsid w:val="00195CD2"/>
    <w:rsid w:val="001A07B4"/>
    <w:rsid w:val="001A24DF"/>
    <w:rsid w:val="001A4F78"/>
    <w:rsid w:val="001A6054"/>
    <w:rsid w:val="001A711D"/>
    <w:rsid w:val="001A740B"/>
    <w:rsid w:val="001A7F9B"/>
    <w:rsid w:val="001B27CA"/>
    <w:rsid w:val="001B5973"/>
    <w:rsid w:val="001B6EF6"/>
    <w:rsid w:val="001B78A3"/>
    <w:rsid w:val="001C240E"/>
    <w:rsid w:val="001C2F72"/>
    <w:rsid w:val="001C5F95"/>
    <w:rsid w:val="001D2024"/>
    <w:rsid w:val="001D5E4B"/>
    <w:rsid w:val="001D6901"/>
    <w:rsid w:val="001E012F"/>
    <w:rsid w:val="001E043C"/>
    <w:rsid w:val="001E3E94"/>
    <w:rsid w:val="001E42D6"/>
    <w:rsid w:val="001E4A8A"/>
    <w:rsid w:val="001F4052"/>
    <w:rsid w:val="001F4F0D"/>
    <w:rsid w:val="001F77EB"/>
    <w:rsid w:val="00202620"/>
    <w:rsid w:val="00206954"/>
    <w:rsid w:val="0020717B"/>
    <w:rsid w:val="002103CE"/>
    <w:rsid w:val="00217676"/>
    <w:rsid w:val="00220AD5"/>
    <w:rsid w:val="00221D0B"/>
    <w:rsid w:val="00225D45"/>
    <w:rsid w:val="00232DBD"/>
    <w:rsid w:val="00234653"/>
    <w:rsid w:val="00234936"/>
    <w:rsid w:val="002372D2"/>
    <w:rsid w:val="00240EB1"/>
    <w:rsid w:val="00250C11"/>
    <w:rsid w:val="002510A4"/>
    <w:rsid w:val="00255925"/>
    <w:rsid w:val="00257459"/>
    <w:rsid w:val="002616E8"/>
    <w:rsid w:val="00262E71"/>
    <w:rsid w:val="0026617F"/>
    <w:rsid w:val="00270683"/>
    <w:rsid w:val="00274898"/>
    <w:rsid w:val="00274B97"/>
    <w:rsid w:val="002808EB"/>
    <w:rsid w:val="00282E29"/>
    <w:rsid w:val="0028350B"/>
    <w:rsid w:val="00286337"/>
    <w:rsid w:val="00287B51"/>
    <w:rsid w:val="002964D1"/>
    <w:rsid w:val="002A1E40"/>
    <w:rsid w:val="002A24C7"/>
    <w:rsid w:val="002A31BE"/>
    <w:rsid w:val="002A41EE"/>
    <w:rsid w:val="002A6C81"/>
    <w:rsid w:val="002B1C4A"/>
    <w:rsid w:val="002B49E3"/>
    <w:rsid w:val="002B597F"/>
    <w:rsid w:val="002B6D2A"/>
    <w:rsid w:val="002B7950"/>
    <w:rsid w:val="002B7DBE"/>
    <w:rsid w:val="002C003E"/>
    <w:rsid w:val="002C00CA"/>
    <w:rsid w:val="002C0378"/>
    <w:rsid w:val="002C3FF2"/>
    <w:rsid w:val="002D5D03"/>
    <w:rsid w:val="002D7D33"/>
    <w:rsid w:val="002E3065"/>
    <w:rsid w:val="002E3732"/>
    <w:rsid w:val="002E4D0C"/>
    <w:rsid w:val="002E53DF"/>
    <w:rsid w:val="002E54CC"/>
    <w:rsid w:val="002F005E"/>
    <w:rsid w:val="002F1D81"/>
    <w:rsid w:val="002F38C8"/>
    <w:rsid w:val="002F4DA3"/>
    <w:rsid w:val="002F7779"/>
    <w:rsid w:val="00301322"/>
    <w:rsid w:val="00301523"/>
    <w:rsid w:val="00311A84"/>
    <w:rsid w:val="00311A9E"/>
    <w:rsid w:val="00317B13"/>
    <w:rsid w:val="00320C0D"/>
    <w:rsid w:val="00321A7C"/>
    <w:rsid w:val="00322CB8"/>
    <w:rsid w:val="003259EA"/>
    <w:rsid w:val="00325F40"/>
    <w:rsid w:val="00330693"/>
    <w:rsid w:val="00330DD6"/>
    <w:rsid w:val="00336F6B"/>
    <w:rsid w:val="003377E3"/>
    <w:rsid w:val="0034024A"/>
    <w:rsid w:val="0034118B"/>
    <w:rsid w:val="00346505"/>
    <w:rsid w:val="003474DB"/>
    <w:rsid w:val="00347C38"/>
    <w:rsid w:val="0035077A"/>
    <w:rsid w:val="00357FA8"/>
    <w:rsid w:val="00364888"/>
    <w:rsid w:val="003660B4"/>
    <w:rsid w:val="003666A1"/>
    <w:rsid w:val="0037422F"/>
    <w:rsid w:val="00374A27"/>
    <w:rsid w:val="00380885"/>
    <w:rsid w:val="00383965"/>
    <w:rsid w:val="00385349"/>
    <w:rsid w:val="003853B2"/>
    <w:rsid w:val="00387891"/>
    <w:rsid w:val="00387C19"/>
    <w:rsid w:val="00390211"/>
    <w:rsid w:val="00391463"/>
    <w:rsid w:val="0039385F"/>
    <w:rsid w:val="00395411"/>
    <w:rsid w:val="003A3B5C"/>
    <w:rsid w:val="003A43E3"/>
    <w:rsid w:val="003A6CA4"/>
    <w:rsid w:val="003B087C"/>
    <w:rsid w:val="003B197C"/>
    <w:rsid w:val="003B2799"/>
    <w:rsid w:val="003B761D"/>
    <w:rsid w:val="003C232D"/>
    <w:rsid w:val="003C27AD"/>
    <w:rsid w:val="003C3355"/>
    <w:rsid w:val="003C4246"/>
    <w:rsid w:val="003D08B4"/>
    <w:rsid w:val="003D0987"/>
    <w:rsid w:val="003D1CA8"/>
    <w:rsid w:val="003D36DC"/>
    <w:rsid w:val="003D458A"/>
    <w:rsid w:val="003D72B4"/>
    <w:rsid w:val="003E4270"/>
    <w:rsid w:val="003E7877"/>
    <w:rsid w:val="003F1D78"/>
    <w:rsid w:val="003F3D1B"/>
    <w:rsid w:val="00406E48"/>
    <w:rsid w:val="00407838"/>
    <w:rsid w:val="004105A0"/>
    <w:rsid w:val="00412AD8"/>
    <w:rsid w:val="004166B7"/>
    <w:rsid w:val="0041712C"/>
    <w:rsid w:val="00417620"/>
    <w:rsid w:val="00417B80"/>
    <w:rsid w:val="00421C70"/>
    <w:rsid w:val="004236E9"/>
    <w:rsid w:val="00424798"/>
    <w:rsid w:val="004350FE"/>
    <w:rsid w:val="00436157"/>
    <w:rsid w:val="004476DA"/>
    <w:rsid w:val="00451AF0"/>
    <w:rsid w:val="004534FF"/>
    <w:rsid w:val="00454540"/>
    <w:rsid w:val="00465801"/>
    <w:rsid w:val="00472CF9"/>
    <w:rsid w:val="0047334C"/>
    <w:rsid w:val="00476127"/>
    <w:rsid w:val="00476939"/>
    <w:rsid w:val="00485013"/>
    <w:rsid w:val="004852BC"/>
    <w:rsid w:val="00491779"/>
    <w:rsid w:val="00492B55"/>
    <w:rsid w:val="004959AB"/>
    <w:rsid w:val="00497FA0"/>
    <w:rsid w:val="004A0002"/>
    <w:rsid w:val="004A49E6"/>
    <w:rsid w:val="004A68E1"/>
    <w:rsid w:val="004B095D"/>
    <w:rsid w:val="004B4661"/>
    <w:rsid w:val="004B5A27"/>
    <w:rsid w:val="004B5FBC"/>
    <w:rsid w:val="004C0627"/>
    <w:rsid w:val="004C0D6E"/>
    <w:rsid w:val="004C14F8"/>
    <w:rsid w:val="004C2313"/>
    <w:rsid w:val="004D178E"/>
    <w:rsid w:val="004D4BF7"/>
    <w:rsid w:val="004D5DE3"/>
    <w:rsid w:val="004E206F"/>
    <w:rsid w:val="004E3CF3"/>
    <w:rsid w:val="004E3E27"/>
    <w:rsid w:val="004E4B29"/>
    <w:rsid w:val="004E641E"/>
    <w:rsid w:val="004F1AB7"/>
    <w:rsid w:val="004F2280"/>
    <w:rsid w:val="004F5989"/>
    <w:rsid w:val="00500275"/>
    <w:rsid w:val="00500CF1"/>
    <w:rsid w:val="00500E6E"/>
    <w:rsid w:val="00506DDD"/>
    <w:rsid w:val="00507FB3"/>
    <w:rsid w:val="005124B5"/>
    <w:rsid w:val="00517184"/>
    <w:rsid w:val="005209B1"/>
    <w:rsid w:val="00525F00"/>
    <w:rsid w:val="00530C23"/>
    <w:rsid w:val="0053123A"/>
    <w:rsid w:val="00533A5A"/>
    <w:rsid w:val="0054212B"/>
    <w:rsid w:val="0054296B"/>
    <w:rsid w:val="005431E6"/>
    <w:rsid w:val="005433D8"/>
    <w:rsid w:val="00546B09"/>
    <w:rsid w:val="00551CAF"/>
    <w:rsid w:val="00562244"/>
    <w:rsid w:val="00562360"/>
    <w:rsid w:val="00563BB1"/>
    <w:rsid w:val="00564368"/>
    <w:rsid w:val="00565783"/>
    <w:rsid w:val="00566263"/>
    <w:rsid w:val="0057522B"/>
    <w:rsid w:val="00585067"/>
    <w:rsid w:val="005854AC"/>
    <w:rsid w:val="005904B1"/>
    <w:rsid w:val="00590C9C"/>
    <w:rsid w:val="00595C0B"/>
    <w:rsid w:val="00595F90"/>
    <w:rsid w:val="005A3080"/>
    <w:rsid w:val="005A58A3"/>
    <w:rsid w:val="005A7387"/>
    <w:rsid w:val="005A77A4"/>
    <w:rsid w:val="005A7AE2"/>
    <w:rsid w:val="005B0E21"/>
    <w:rsid w:val="005B168B"/>
    <w:rsid w:val="005B29D5"/>
    <w:rsid w:val="005B3AD2"/>
    <w:rsid w:val="005B63D0"/>
    <w:rsid w:val="005B68AC"/>
    <w:rsid w:val="005B6F04"/>
    <w:rsid w:val="005C2EF1"/>
    <w:rsid w:val="005C3E01"/>
    <w:rsid w:val="005C5EE1"/>
    <w:rsid w:val="005C6DC4"/>
    <w:rsid w:val="005E4D48"/>
    <w:rsid w:val="005F1426"/>
    <w:rsid w:val="005F15D7"/>
    <w:rsid w:val="005F460E"/>
    <w:rsid w:val="005F50CC"/>
    <w:rsid w:val="005F633E"/>
    <w:rsid w:val="00601AFE"/>
    <w:rsid w:val="0060460A"/>
    <w:rsid w:val="00604CE9"/>
    <w:rsid w:val="006071E9"/>
    <w:rsid w:val="00610107"/>
    <w:rsid w:val="006117F7"/>
    <w:rsid w:val="0061201B"/>
    <w:rsid w:val="00615700"/>
    <w:rsid w:val="00615AF0"/>
    <w:rsid w:val="00616999"/>
    <w:rsid w:val="00617CDC"/>
    <w:rsid w:val="00620D2E"/>
    <w:rsid w:val="00623B0B"/>
    <w:rsid w:val="00623CC9"/>
    <w:rsid w:val="006252A8"/>
    <w:rsid w:val="00626B6B"/>
    <w:rsid w:val="0063020C"/>
    <w:rsid w:val="00641632"/>
    <w:rsid w:val="006445C6"/>
    <w:rsid w:val="0064709B"/>
    <w:rsid w:val="00652604"/>
    <w:rsid w:val="00653B2C"/>
    <w:rsid w:val="00655925"/>
    <w:rsid w:val="00655C57"/>
    <w:rsid w:val="00656B7C"/>
    <w:rsid w:val="00656C14"/>
    <w:rsid w:val="00657D01"/>
    <w:rsid w:val="006600B0"/>
    <w:rsid w:val="00661CE7"/>
    <w:rsid w:val="006648A1"/>
    <w:rsid w:val="00666A6B"/>
    <w:rsid w:val="00667836"/>
    <w:rsid w:val="006679BA"/>
    <w:rsid w:val="0067025C"/>
    <w:rsid w:val="00670380"/>
    <w:rsid w:val="006703B7"/>
    <w:rsid w:val="00673C98"/>
    <w:rsid w:val="006749EE"/>
    <w:rsid w:val="00675C72"/>
    <w:rsid w:val="00676DDE"/>
    <w:rsid w:val="00677CE5"/>
    <w:rsid w:val="00680B30"/>
    <w:rsid w:val="00682D04"/>
    <w:rsid w:val="006974C7"/>
    <w:rsid w:val="006A2860"/>
    <w:rsid w:val="006B1441"/>
    <w:rsid w:val="006B29A7"/>
    <w:rsid w:val="006B7F88"/>
    <w:rsid w:val="006C258E"/>
    <w:rsid w:val="006C3454"/>
    <w:rsid w:val="006C7F08"/>
    <w:rsid w:val="006D0A7A"/>
    <w:rsid w:val="006D0FB1"/>
    <w:rsid w:val="006D11FF"/>
    <w:rsid w:val="006D3C86"/>
    <w:rsid w:val="006D403A"/>
    <w:rsid w:val="006D59FC"/>
    <w:rsid w:val="006E2448"/>
    <w:rsid w:val="006E3DF2"/>
    <w:rsid w:val="006E6E5F"/>
    <w:rsid w:val="006E7844"/>
    <w:rsid w:val="006E7FD5"/>
    <w:rsid w:val="006F6AF2"/>
    <w:rsid w:val="007007E3"/>
    <w:rsid w:val="0070318B"/>
    <w:rsid w:val="007032D2"/>
    <w:rsid w:val="00713CE0"/>
    <w:rsid w:val="00716924"/>
    <w:rsid w:val="007212B3"/>
    <w:rsid w:val="00721D1B"/>
    <w:rsid w:val="00723BFD"/>
    <w:rsid w:val="00724648"/>
    <w:rsid w:val="007267B7"/>
    <w:rsid w:val="00726B56"/>
    <w:rsid w:val="00727F1F"/>
    <w:rsid w:val="00735281"/>
    <w:rsid w:val="00736D79"/>
    <w:rsid w:val="00740229"/>
    <w:rsid w:val="007415FB"/>
    <w:rsid w:val="0074331E"/>
    <w:rsid w:val="007449F2"/>
    <w:rsid w:val="00745373"/>
    <w:rsid w:val="00747298"/>
    <w:rsid w:val="0075156B"/>
    <w:rsid w:val="00752837"/>
    <w:rsid w:val="007545DD"/>
    <w:rsid w:val="00755C66"/>
    <w:rsid w:val="00760C34"/>
    <w:rsid w:val="007636E4"/>
    <w:rsid w:val="007678B0"/>
    <w:rsid w:val="007715F6"/>
    <w:rsid w:val="007750A6"/>
    <w:rsid w:val="0078233C"/>
    <w:rsid w:val="0078283C"/>
    <w:rsid w:val="00787449"/>
    <w:rsid w:val="007876AE"/>
    <w:rsid w:val="00792CAD"/>
    <w:rsid w:val="00797A7B"/>
    <w:rsid w:val="007A3864"/>
    <w:rsid w:val="007A4E85"/>
    <w:rsid w:val="007A5AD4"/>
    <w:rsid w:val="007B2309"/>
    <w:rsid w:val="007B4005"/>
    <w:rsid w:val="007B56C1"/>
    <w:rsid w:val="007B6CEB"/>
    <w:rsid w:val="007C0A70"/>
    <w:rsid w:val="007C353E"/>
    <w:rsid w:val="007C370C"/>
    <w:rsid w:val="007C519C"/>
    <w:rsid w:val="007C5A76"/>
    <w:rsid w:val="007C5B80"/>
    <w:rsid w:val="007C6013"/>
    <w:rsid w:val="007C69E5"/>
    <w:rsid w:val="007D27EA"/>
    <w:rsid w:val="007D3158"/>
    <w:rsid w:val="007D3B65"/>
    <w:rsid w:val="007D4744"/>
    <w:rsid w:val="007D766F"/>
    <w:rsid w:val="007D7853"/>
    <w:rsid w:val="007D7C2E"/>
    <w:rsid w:val="007E2C84"/>
    <w:rsid w:val="007F1C27"/>
    <w:rsid w:val="007F29C0"/>
    <w:rsid w:val="008121AB"/>
    <w:rsid w:val="00812C3D"/>
    <w:rsid w:val="00813EDA"/>
    <w:rsid w:val="00821E18"/>
    <w:rsid w:val="00823DFC"/>
    <w:rsid w:val="00831398"/>
    <w:rsid w:val="008403F8"/>
    <w:rsid w:val="008436E5"/>
    <w:rsid w:val="008437A2"/>
    <w:rsid w:val="00844AE0"/>
    <w:rsid w:val="00844AFF"/>
    <w:rsid w:val="0084646D"/>
    <w:rsid w:val="008465CF"/>
    <w:rsid w:val="00850F7F"/>
    <w:rsid w:val="00855263"/>
    <w:rsid w:val="00860FE5"/>
    <w:rsid w:val="00863280"/>
    <w:rsid w:val="00866549"/>
    <w:rsid w:val="0087123C"/>
    <w:rsid w:val="00871428"/>
    <w:rsid w:val="008765B4"/>
    <w:rsid w:val="008803DC"/>
    <w:rsid w:val="00880AD3"/>
    <w:rsid w:val="00882D9D"/>
    <w:rsid w:val="00892E69"/>
    <w:rsid w:val="00896620"/>
    <w:rsid w:val="008A0F69"/>
    <w:rsid w:val="008A2DEE"/>
    <w:rsid w:val="008B45CD"/>
    <w:rsid w:val="008B4694"/>
    <w:rsid w:val="008B55E8"/>
    <w:rsid w:val="008B74AB"/>
    <w:rsid w:val="008C1FE8"/>
    <w:rsid w:val="008C3321"/>
    <w:rsid w:val="008C6AEA"/>
    <w:rsid w:val="008C6C66"/>
    <w:rsid w:val="008C6D82"/>
    <w:rsid w:val="008D03C8"/>
    <w:rsid w:val="008D2B69"/>
    <w:rsid w:val="008D2E44"/>
    <w:rsid w:val="008D767C"/>
    <w:rsid w:val="008E5B38"/>
    <w:rsid w:val="009008B9"/>
    <w:rsid w:val="00901809"/>
    <w:rsid w:val="0090278C"/>
    <w:rsid w:val="00902D55"/>
    <w:rsid w:val="00906AB4"/>
    <w:rsid w:val="00907007"/>
    <w:rsid w:val="009102F7"/>
    <w:rsid w:val="0091304F"/>
    <w:rsid w:val="00917CFF"/>
    <w:rsid w:val="009204F3"/>
    <w:rsid w:val="0092113A"/>
    <w:rsid w:val="0092157A"/>
    <w:rsid w:val="009218B4"/>
    <w:rsid w:val="0093104B"/>
    <w:rsid w:val="0093131F"/>
    <w:rsid w:val="00934681"/>
    <w:rsid w:val="00934686"/>
    <w:rsid w:val="00935BF5"/>
    <w:rsid w:val="00937A45"/>
    <w:rsid w:val="00940AFB"/>
    <w:rsid w:val="00943F9E"/>
    <w:rsid w:val="009470E5"/>
    <w:rsid w:val="00947B14"/>
    <w:rsid w:val="00955605"/>
    <w:rsid w:val="0095641E"/>
    <w:rsid w:val="00963D25"/>
    <w:rsid w:val="009719ED"/>
    <w:rsid w:val="00971BCA"/>
    <w:rsid w:val="009722CB"/>
    <w:rsid w:val="00972A99"/>
    <w:rsid w:val="00972AD5"/>
    <w:rsid w:val="00974AE4"/>
    <w:rsid w:val="00975892"/>
    <w:rsid w:val="00976C38"/>
    <w:rsid w:val="009771D3"/>
    <w:rsid w:val="009776AA"/>
    <w:rsid w:val="00977E56"/>
    <w:rsid w:val="0098133C"/>
    <w:rsid w:val="0099171D"/>
    <w:rsid w:val="00992473"/>
    <w:rsid w:val="00993825"/>
    <w:rsid w:val="00997AC5"/>
    <w:rsid w:val="009A4789"/>
    <w:rsid w:val="009B0DFC"/>
    <w:rsid w:val="009B18BA"/>
    <w:rsid w:val="009B495D"/>
    <w:rsid w:val="009C3675"/>
    <w:rsid w:val="009D28DB"/>
    <w:rsid w:val="009D582D"/>
    <w:rsid w:val="009E05DB"/>
    <w:rsid w:val="009E4F99"/>
    <w:rsid w:val="009E5789"/>
    <w:rsid w:val="009E5863"/>
    <w:rsid w:val="009F21AF"/>
    <w:rsid w:val="009F3942"/>
    <w:rsid w:val="009F573F"/>
    <w:rsid w:val="00A01F76"/>
    <w:rsid w:val="00A02DDE"/>
    <w:rsid w:val="00A04A6A"/>
    <w:rsid w:val="00A06567"/>
    <w:rsid w:val="00A1410A"/>
    <w:rsid w:val="00A21B5B"/>
    <w:rsid w:val="00A22B79"/>
    <w:rsid w:val="00A3230E"/>
    <w:rsid w:val="00A32DF7"/>
    <w:rsid w:val="00A35FA9"/>
    <w:rsid w:val="00A376B0"/>
    <w:rsid w:val="00A4021C"/>
    <w:rsid w:val="00A5416B"/>
    <w:rsid w:val="00A5430D"/>
    <w:rsid w:val="00A557BA"/>
    <w:rsid w:val="00A56CFE"/>
    <w:rsid w:val="00A57184"/>
    <w:rsid w:val="00A622A7"/>
    <w:rsid w:val="00A62ABB"/>
    <w:rsid w:val="00A62C31"/>
    <w:rsid w:val="00A6422F"/>
    <w:rsid w:val="00A6460B"/>
    <w:rsid w:val="00A6650C"/>
    <w:rsid w:val="00A7127D"/>
    <w:rsid w:val="00A74D32"/>
    <w:rsid w:val="00A8265C"/>
    <w:rsid w:val="00A83249"/>
    <w:rsid w:val="00A83552"/>
    <w:rsid w:val="00A902F6"/>
    <w:rsid w:val="00A908ED"/>
    <w:rsid w:val="00A914C4"/>
    <w:rsid w:val="00A91A87"/>
    <w:rsid w:val="00A93FA2"/>
    <w:rsid w:val="00A94D08"/>
    <w:rsid w:val="00AA16D5"/>
    <w:rsid w:val="00AA76B7"/>
    <w:rsid w:val="00AB008E"/>
    <w:rsid w:val="00AB0119"/>
    <w:rsid w:val="00AB3315"/>
    <w:rsid w:val="00AB37F2"/>
    <w:rsid w:val="00AB7118"/>
    <w:rsid w:val="00AB75F5"/>
    <w:rsid w:val="00AC03BB"/>
    <w:rsid w:val="00AC3D3A"/>
    <w:rsid w:val="00AC5161"/>
    <w:rsid w:val="00AC5746"/>
    <w:rsid w:val="00AC7034"/>
    <w:rsid w:val="00AD0F5C"/>
    <w:rsid w:val="00AD39D7"/>
    <w:rsid w:val="00AD5525"/>
    <w:rsid w:val="00AD68E9"/>
    <w:rsid w:val="00AD7009"/>
    <w:rsid w:val="00AE1508"/>
    <w:rsid w:val="00AE79B7"/>
    <w:rsid w:val="00AF17D1"/>
    <w:rsid w:val="00AF187D"/>
    <w:rsid w:val="00AF52BA"/>
    <w:rsid w:val="00AF5A28"/>
    <w:rsid w:val="00AF69E9"/>
    <w:rsid w:val="00B011CA"/>
    <w:rsid w:val="00B044D3"/>
    <w:rsid w:val="00B05C36"/>
    <w:rsid w:val="00B11CC1"/>
    <w:rsid w:val="00B133BA"/>
    <w:rsid w:val="00B142BA"/>
    <w:rsid w:val="00B14C4E"/>
    <w:rsid w:val="00B1517D"/>
    <w:rsid w:val="00B1701A"/>
    <w:rsid w:val="00B22A77"/>
    <w:rsid w:val="00B25149"/>
    <w:rsid w:val="00B26902"/>
    <w:rsid w:val="00B26DE7"/>
    <w:rsid w:val="00B31AA2"/>
    <w:rsid w:val="00B403D5"/>
    <w:rsid w:val="00B417BF"/>
    <w:rsid w:val="00B41F77"/>
    <w:rsid w:val="00B42565"/>
    <w:rsid w:val="00B43071"/>
    <w:rsid w:val="00B445B8"/>
    <w:rsid w:val="00B45A22"/>
    <w:rsid w:val="00B45C4A"/>
    <w:rsid w:val="00B51697"/>
    <w:rsid w:val="00B52B22"/>
    <w:rsid w:val="00B5373D"/>
    <w:rsid w:val="00B53E46"/>
    <w:rsid w:val="00B562C9"/>
    <w:rsid w:val="00B60DDE"/>
    <w:rsid w:val="00B64F7F"/>
    <w:rsid w:val="00B65058"/>
    <w:rsid w:val="00B6505D"/>
    <w:rsid w:val="00B67576"/>
    <w:rsid w:val="00B707D9"/>
    <w:rsid w:val="00B71FE8"/>
    <w:rsid w:val="00B81308"/>
    <w:rsid w:val="00B8165C"/>
    <w:rsid w:val="00B871A3"/>
    <w:rsid w:val="00B938F3"/>
    <w:rsid w:val="00B96141"/>
    <w:rsid w:val="00BA1991"/>
    <w:rsid w:val="00BA1EBD"/>
    <w:rsid w:val="00BA36A7"/>
    <w:rsid w:val="00BA7A0A"/>
    <w:rsid w:val="00BB4AB1"/>
    <w:rsid w:val="00BB570E"/>
    <w:rsid w:val="00BB5F57"/>
    <w:rsid w:val="00BB6543"/>
    <w:rsid w:val="00BB6EE8"/>
    <w:rsid w:val="00BB79AA"/>
    <w:rsid w:val="00BC21A7"/>
    <w:rsid w:val="00BC3F4E"/>
    <w:rsid w:val="00BC4171"/>
    <w:rsid w:val="00BD0E56"/>
    <w:rsid w:val="00BD4954"/>
    <w:rsid w:val="00BD6540"/>
    <w:rsid w:val="00BD6A61"/>
    <w:rsid w:val="00BE01EF"/>
    <w:rsid w:val="00BE1D31"/>
    <w:rsid w:val="00BE3A52"/>
    <w:rsid w:val="00BE6C62"/>
    <w:rsid w:val="00BF3DBF"/>
    <w:rsid w:val="00BF6716"/>
    <w:rsid w:val="00BF6BB1"/>
    <w:rsid w:val="00C00B9E"/>
    <w:rsid w:val="00C00BDB"/>
    <w:rsid w:val="00C019A5"/>
    <w:rsid w:val="00C05CB4"/>
    <w:rsid w:val="00C12D7F"/>
    <w:rsid w:val="00C15964"/>
    <w:rsid w:val="00C166F0"/>
    <w:rsid w:val="00C21287"/>
    <w:rsid w:val="00C23DD9"/>
    <w:rsid w:val="00C3143F"/>
    <w:rsid w:val="00C31B0E"/>
    <w:rsid w:val="00C33265"/>
    <w:rsid w:val="00C361BC"/>
    <w:rsid w:val="00C36FBA"/>
    <w:rsid w:val="00C40F72"/>
    <w:rsid w:val="00C4268B"/>
    <w:rsid w:val="00C431BF"/>
    <w:rsid w:val="00C438D5"/>
    <w:rsid w:val="00C454D3"/>
    <w:rsid w:val="00C50908"/>
    <w:rsid w:val="00C50C23"/>
    <w:rsid w:val="00C50C25"/>
    <w:rsid w:val="00C52FBA"/>
    <w:rsid w:val="00C549BE"/>
    <w:rsid w:val="00C609E7"/>
    <w:rsid w:val="00C643CE"/>
    <w:rsid w:val="00C67790"/>
    <w:rsid w:val="00C70A60"/>
    <w:rsid w:val="00C742E4"/>
    <w:rsid w:val="00C74F03"/>
    <w:rsid w:val="00C77B79"/>
    <w:rsid w:val="00C80B32"/>
    <w:rsid w:val="00C80EF7"/>
    <w:rsid w:val="00C8209C"/>
    <w:rsid w:val="00C843EA"/>
    <w:rsid w:val="00C86C56"/>
    <w:rsid w:val="00C87757"/>
    <w:rsid w:val="00C9671E"/>
    <w:rsid w:val="00CA0E9A"/>
    <w:rsid w:val="00CA25FB"/>
    <w:rsid w:val="00CB0045"/>
    <w:rsid w:val="00CB0AC0"/>
    <w:rsid w:val="00CB204C"/>
    <w:rsid w:val="00CB43C6"/>
    <w:rsid w:val="00CC2E04"/>
    <w:rsid w:val="00CC3BE0"/>
    <w:rsid w:val="00CC41B1"/>
    <w:rsid w:val="00CC45CF"/>
    <w:rsid w:val="00CC7F40"/>
    <w:rsid w:val="00CD0A7B"/>
    <w:rsid w:val="00CD4607"/>
    <w:rsid w:val="00CE297A"/>
    <w:rsid w:val="00CE2C05"/>
    <w:rsid w:val="00CE3427"/>
    <w:rsid w:val="00CE716B"/>
    <w:rsid w:val="00CF1FC5"/>
    <w:rsid w:val="00CF3651"/>
    <w:rsid w:val="00CF7627"/>
    <w:rsid w:val="00D007E9"/>
    <w:rsid w:val="00D05A44"/>
    <w:rsid w:val="00D06DEF"/>
    <w:rsid w:val="00D112C3"/>
    <w:rsid w:val="00D13F7A"/>
    <w:rsid w:val="00D1595B"/>
    <w:rsid w:val="00D15E5C"/>
    <w:rsid w:val="00D16F45"/>
    <w:rsid w:val="00D20DF5"/>
    <w:rsid w:val="00D212ED"/>
    <w:rsid w:val="00D2324C"/>
    <w:rsid w:val="00D3587B"/>
    <w:rsid w:val="00D35FA2"/>
    <w:rsid w:val="00D375CC"/>
    <w:rsid w:val="00D4127B"/>
    <w:rsid w:val="00D4221C"/>
    <w:rsid w:val="00D42946"/>
    <w:rsid w:val="00D4579B"/>
    <w:rsid w:val="00D4727A"/>
    <w:rsid w:val="00D4746D"/>
    <w:rsid w:val="00D51D28"/>
    <w:rsid w:val="00D51DBD"/>
    <w:rsid w:val="00D5272F"/>
    <w:rsid w:val="00D53337"/>
    <w:rsid w:val="00D53965"/>
    <w:rsid w:val="00D53DDD"/>
    <w:rsid w:val="00D62A4E"/>
    <w:rsid w:val="00D66E4C"/>
    <w:rsid w:val="00D70C69"/>
    <w:rsid w:val="00D70FC2"/>
    <w:rsid w:val="00D7520D"/>
    <w:rsid w:val="00D7569C"/>
    <w:rsid w:val="00D77D11"/>
    <w:rsid w:val="00D8017A"/>
    <w:rsid w:val="00D80237"/>
    <w:rsid w:val="00D82F4E"/>
    <w:rsid w:val="00D90B8F"/>
    <w:rsid w:val="00D92581"/>
    <w:rsid w:val="00D96031"/>
    <w:rsid w:val="00D974C6"/>
    <w:rsid w:val="00D976E1"/>
    <w:rsid w:val="00DA28DE"/>
    <w:rsid w:val="00DA35AA"/>
    <w:rsid w:val="00DA6256"/>
    <w:rsid w:val="00DA7916"/>
    <w:rsid w:val="00DA7A7A"/>
    <w:rsid w:val="00DB0867"/>
    <w:rsid w:val="00DB3420"/>
    <w:rsid w:val="00DB5A91"/>
    <w:rsid w:val="00DC13F2"/>
    <w:rsid w:val="00DC29B1"/>
    <w:rsid w:val="00DC659C"/>
    <w:rsid w:val="00DC76E8"/>
    <w:rsid w:val="00DD159C"/>
    <w:rsid w:val="00DD5D77"/>
    <w:rsid w:val="00DD78F4"/>
    <w:rsid w:val="00DE60C1"/>
    <w:rsid w:val="00DE73AA"/>
    <w:rsid w:val="00DF0520"/>
    <w:rsid w:val="00DF4BC0"/>
    <w:rsid w:val="00DF5021"/>
    <w:rsid w:val="00DF6CE0"/>
    <w:rsid w:val="00E0056D"/>
    <w:rsid w:val="00E02149"/>
    <w:rsid w:val="00E064C9"/>
    <w:rsid w:val="00E07A0A"/>
    <w:rsid w:val="00E1169B"/>
    <w:rsid w:val="00E1602A"/>
    <w:rsid w:val="00E17FD3"/>
    <w:rsid w:val="00E20DE7"/>
    <w:rsid w:val="00E20F6D"/>
    <w:rsid w:val="00E21B25"/>
    <w:rsid w:val="00E21F31"/>
    <w:rsid w:val="00E2336B"/>
    <w:rsid w:val="00E25122"/>
    <w:rsid w:val="00E3009D"/>
    <w:rsid w:val="00E320A9"/>
    <w:rsid w:val="00E3302F"/>
    <w:rsid w:val="00E33A6D"/>
    <w:rsid w:val="00E40AD7"/>
    <w:rsid w:val="00E450AA"/>
    <w:rsid w:val="00E52831"/>
    <w:rsid w:val="00E5333D"/>
    <w:rsid w:val="00E549A0"/>
    <w:rsid w:val="00E56E4C"/>
    <w:rsid w:val="00E60023"/>
    <w:rsid w:val="00E60AB9"/>
    <w:rsid w:val="00E61892"/>
    <w:rsid w:val="00E646F6"/>
    <w:rsid w:val="00E6477D"/>
    <w:rsid w:val="00E64B1C"/>
    <w:rsid w:val="00E64ECC"/>
    <w:rsid w:val="00E651A4"/>
    <w:rsid w:val="00E72D78"/>
    <w:rsid w:val="00E734F2"/>
    <w:rsid w:val="00E73700"/>
    <w:rsid w:val="00E81B61"/>
    <w:rsid w:val="00E82313"/>
    <w:rsid w:val="00E824FE"/>
    <w:rsid w:val="00E82B34"/>
    <w:rsid w:val="00E8460C"/>
    <w:rsid w:val="00E9071B"/>
    <w:rsid w:val="00E950B8"/>
    <w:rsid w:val="00E96D87"/>
    <w:rsid w:val="00EA24EA"/>
    <w:rsid w:val="00EA3382"/>
    <w:rsid w:val="00EB0428"/>
    <w:rsid w:val="00EB5D36"/>
    <w:rsid w:val="00EB7A18"/>
    <w:rsid w:val="00EC38B0"/>
    <w:rsid w:val="00ED0059"/>
    <w:rsid w:val="00ED291E"/>
    <w:rsid w:val="00ED7813"/>
    <w:rsid w:val="00EE357D"/>
    <w:rsid w:val="00EF2491"/>
    <w:rsid w:val="00EF44A9"/>
    <w:rsid w:val="00EF7BF6"/>
    <w:rsid w:val="00F02BEC"/>
    <w:rsid w:val="00F17F59"/>
    <w:rsid w:val="00F308AA"/>
    <w:rsid w:val="00F324CD"/>
    <w:rsid w:val="00F42BE4"/>
    <w:rsid w:val="00F43CFE"/>
    <w:rsid w:val="00F43F4B"/>
    <w:rsid w:val="00F44171"/>
    <w:rsid w:val="00F47A50"/>
    <w:rsid w:val="00F50596"/>
    <w:rsid w:val="00F5297F"/>
    <w:rsid w:val="00F532BE"/>
    <w:rsid w:val="00F55362"/>
    <w:rsid w:val="00F567CC"/>
    <w:rsid w:val="00F70358"/>
    <w:rsid w:val="00F759A4"/>
    <w:rsid w:val="00F82E38"/>
    <w:rsid w:val="00F837F6"/>
    <w:rsid w:val="00F83E8B"/>
    <w:rsid w:val="00F8442B"/>
    <w:rsid w:val="00F8468F"/>
    <w:rsid w:val="00F867BE"/>
    <w:rsid w:val="00F86F9E"/>
    <w:rsid w:val="00F870A9"/>
    <w:rsid w:val="00F90336"/>
    <w:rsid w:val="00F92F31"/>
    <w:rsid w:val="00FA0022"/>
    <w:rsid w:val="00FA1BE9"/>
    <w:rsid w:val="00FA322F"/>
    <w:rsid w:val="00FA77CC"/>
    <w:rsid w:val="00FB0824"/>
    <w:rsid w:val="00FB0A09"/>
    <w:rsid w:val="00FB3177"/>
    <w:rsid w:val="00FB3AB8"/>
    <w:rsid w:val="00FB7ADC"/>
    <w:rsid w:val="00FC03EC"/>
    <w:rsid w:val="00FC17DE"/>
    <w:rsid w:val="00FC4810"/>
    <w:rsid w:val="00FD087E"/>
    <w:rsid w:val="00FD1E46"/>
    <w:rsid w:val="00FD63E8"/>
    <w:rsid w:val="00FD63E9"/>
    <w:rsid w:val="00FD710A"/>
    <w:rsid w:val="00FD7D90"/>
    <w:rsid w:val="00FE455D"/>
    <w:rsid w:val="00FE763B"/>
    <w:rsid w:val="00FF5643"/>
    <w:rsid w:val="00FF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94D65"/>
  <w15:docId w15:val="{DB166E66-6CE8-4D78-9DC6-55E34564A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5B0E21"/>
    <w:pPr>
      <w:jc w:val="both"/>
    </w:pPr>
    <w:rPr>
      <w:rFonts w:cs="Calibri"/>
      <w:sz w:val="22"/>
      <w:szCs w:val="22"/>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rsid w:val="000254CC"/>
    <w:pPr>
      <w:tabs>
        <w:tab w:val="center" w:pos="4320"/>
        <w:tab w:val="right" w:pos="8640"/>
      </w:tabs>
      <w:jc w:val="left"/>
    </w:pPr>
    <w:rPr>
      <w:rFonts w:ascii="Times New Roman" w:eastAsia="Times New Roman" w:hAnsi="Times New Roman" w:cs="Times New Roman"/>
      <w:sz w:val="24"/>
      <w:szCs w:val="24"/>
    </w:rPr>
  </w:style>
  <w:style w:type="character" w:customStyle="1" w:styleId="utrangChar">
    <w:name w:val="Đầu trang Char"/>
    <w:link w:val="utrang"/>
    <w:uiPriority w:val="99"/>
    <w:locked/>
    <w:rsid w:val="000254CC"/>
    <w:rPr>
      <w:rFonts w:ascii="Times New Roman" w:hAnsi="Times New Roman" w:cs="Times New Roman"/>
      <w:sz w:val="24"/>
      <w:szCs w:val="24"/>
    </w:rPr>
  </w:style>
  <w:style w:type="paragraph" w:styleId="Chntrang">
    <w:name w:val="footer"/>
    <w:basedOn w:val="Binhthng"/>
    <w:link w:val="ChntrangChar"/>
    <w:uiPriority w:val="99"/>
    <w:rsid w:val="000254CC"/>
    <w:pPr>
      <w:tabs>
        <w:tab w:val="center" w:pos="4320"/>
        <w:tab w:val="right" w:pos="8640"/>
      </w:tabs>
      <w:jc w:val="left"/>
    </w:pPr>
    <w:rPr>
      <w:rFonts w:ascii="Times New Roman" w:eastAsia="Times New Roman" w:hAnsi="Times New Roman" w:cs="Times New Roman"/>
      <w:sz w:val="24"/>
      <w:szCs w:val="24"/>
    </w:rPr>
  </w:style>
  <w:style w:type="character" w:customStyle="1" w:styleId="ChntrangChar">
    <w:name w:val="Chân trang Char"/>
    <w:link w:val="Chntrang"/>
    <w:uiPriority w:val="99"/>
    <w:locked/>
    <w:rsid w:val="000254CC"/>
    <w:rPr>
      <w:rFonts w:ascii="Times New Roman" w:hAnsi="Times New Roman" w:cs="Times New Roman"/>
      <w:sz w:val="24"/>
      <w:szCs w:val="24"/>
    </w:rPr>
  </w:style>
  <w:style w:type="character" w:styleId="Strang">
    <w:name w:val="page number"/>
    <w:basedOn w:val="Phngmcinhcuaoanvn"/>
    <w:uiPriority w:val="99"/>
    <w:rsid w:val="000254CC"/>
  </w:style>
  <w:style w:type="paragraph" w:styleId="VnbanThun">
    <w:name w:val="Plain Text"/>
    <w:basedOn w:val="Binhthng"/>
    <w:link w:val="VnbanThunChar"/>
    <w:uiPriority w:val="99"/>
    <w:rsid w:val="000254CC"/>
    <w:pPr>
      <w:widowControl w:val="0"/>
    </w:pPr>
    <w:rPr>
      <w:rFonts w:ascii="Times New Roman" w:eastAsia="Times New Roman" w:hAnsi="Courier New" w:cs="Times New Roman"/>
      <w:kern w:val="2"/>
      <w:sz w:val="21"/>
      <w:szCs w:val="21"/>
      <w:lang w:eastAsia="ja-JP"/>
    </w:rPr>
  </w:style>
  <w:style w:type="character" w:customStyle="1" w:styleId="VnbanThunChar">
    <w:name w:val="Văn bản Thuần Char"/>
    <w:link w:val="VnbanThun"/>
    <w:uiPriority w:val="99"/>
    <w:locked/>
    <w:rsid w:val="000254CC"/>
    <w:rPr>
      <w:rFonts w:ascii="Times New Roman" w:eastAsia="Times New Roman" w:hAnsi="Courier New" w:cs="Times New Roman"/>
      <w:kern w:val="2"/>
      <w:sz w:val="20"/>
      <w:szCs w:val="20"/>
      <w:lang w:val="x-none" w:eastAsia="ja-JP"/>
    </w:rPr>
  </w:style>
  <w:style w:type="character" w:styleId="Siuktni">
    <w:name w:val="Hyperlink"/>
    <w:uiPriority w:val="99"/>
    <w:rsid w:val="000254CC"/>
    <w:rPr>
      <w:color w:val="0000FF"/>
      <w:u w:val="single"/>
    </w:rPr>
  </w:style>
  <w:style w:type="paragraph" w:styleId="ThnVnban">
    <w:name w:val="Body Text"/>
    <w:basedOn w:val="Binhthng"/>
    <w:link w:val="ThnVnbanChar"/>
    <w:uiPriority w:val="99"/>
    <w:rsid w:val="000254CC"/>
    <w:rPr>
      <w:rFonts w:ascii="Times New Roman" w:eastAsia="Times New Roman" w:hAnsi="Times New Roman" w:cs="Times New Roman"/>
      <w:color w:val="000080"/>
      <w:sz w:val="24"/>
      <w:szCs w:val="24"/>
    </w:rPr>
  </w:style>
  <w:style w:type="character" w:customStyle="1" w:styleId="ThnVnbanChar">
    <w:name w:val="Thân Văn bản Char"/>
    <w:link w:val="ThnVnban"/>
    <w:uiPriority w:val="99"/>
    <w:locked/>
    <w:rsid w:val="000254CC"/>
    <w:rPr>
      <w:rFonts w:ascii="Times New Roman" w:hAnsi="Times New Roman" w:cs="Times New Roman"/>
      <w:color w:val="000080"/>
      <w:sz w:val="24"/>
      <w:szCs w:val="24"/>
    </w:rPr>
  </w:style>
  <w:style w:type="paragraph" w:customStyle="1" w:styleId="CM52">
    <w:name w:val="CM52"/>
    <w:basedOn w:val="Binhthng"/>
    <w:next w:val="Binhthng"/>
    <w:uiPriority w:val="99"/>
    <w:rsid w:val="000254CC"/>
    <w:pPr>
      <w:widowControl w:val="0"/>
      <w:autoSpaceDE w:val="0"/>
      <w:autoSpaceDN w:val="0"/>
      <w:adjustRightInd w:val="0"/>
      <w:spacing w:after="180"/>
      <w:jc w:val="left"/>
    </w:pPr>
    <w:rPr>
      <w:rFonts w:ascii="Arial" w:eastAsia="Times New Roman" w:hAnsi="Arial" w:cs="Arial"/>
      <w:sz w:val="24"/>
      <w:szCs w:val="24"/>
      <w:lang w:eastAsia="ja-JP"/>
    </w:rPr>
  </w:style>
  <w:style w:type="paragraph" w:styleId="oancuaDanhsach">
    <w:name w:val="List Paragraph"/>
    <w:basedOn w:val="Binhthng"/>
    <w:link w:val="oancuaDanhsachChar"/>
    <w:uiPriority w:val="34"/>
    <w:qFormat/>
    <w:rsid w:val="000254CC"/>
    <w:pPr>
      <w:ind w:left="720"/>
      <w:jc w:val="left"/>
    </w:pPr>
    <w:rPr>
      <w:rFonts w:ascii="Times New Roman" w:eastAsia="Times New Roman" w:hAnsi="Times New Roman" w:cs="Times New Roman"/>
      <w:sz w:val="24"/>
      <w:szCs w:val="24"/>
    </w:rPr>
  </w:style>
  <w:style w:type="paragraph" w:styleId="Bongchuthich">
    <w:name w:val="Balloon Text"/>
    <w:basedOn w:val="Binhthng"/>
    <w:link w:val="BongchuthichChar"/>
    <w:uiPriority w:val="99"/>
    <w:semiHidden/>
    <w:rsid w:val="000254CC"/>
    <w:rPr>
      <w:rFonts w:ascii="Tahoma" w:hAnsi="Tahoma" w:cs="Tahoma"/>
      <w:sz w:val="16"/>
      <w:szCs w:val="16"/>
    </w:rPr>
  </w:style>
  <w:style w:type="character" w:customStyle="1" w:styleId="BongchuthichChar">
    <w:name w:val="Bóng chú thích Char"/>
    <w:link w:val="Bongchuthich"/>
    <w:uiPriority w:val="99"/>
    <w:semiHidden/>
    <w:locked/>
    <w:rsid w:val="000254CC"/>
    <w:rPr>
      <w:rFonts w:ascii="Tahoma" w:hAnsi="Tahoma" w:cs="Tahoma"/>
      <w:sz w:val="16"/>
      <w:szCs w:val="16"/>
    </w:rPr>
  </w:style>
  <w:style w:type="paragraph" w:styleId="ThnvnbanThutl2">
    <w:name w:val="Body Text Indent 2"/>
    <w:basedOn w:val="Binhthng"/>
    <w:link w:val="ThnvnbanThutl2Char"/>
    <w:uiPriority w:val="99"/>
    <w:rsid w:val="005C6DC4"/>
    <w:pPr>
      <w:tabs>
        <w:tab w:val="left" w:pos="360"/>
        <w:tab w:val="left" w:pos="6345"/>
      </w:tabs>
      <w:spacing w:after="120" w:line="480" w:lineRule="auto"/>
      <w:ind w:left="360"/>
    </w:pPr>
    <w:rPr>
      <w:rFonts w:ascii="Times New Roman" w:eastAsia="Times New Roman" w:hAnsi="Times New Roman" w:cs="Times New Roman"/>
      <w:b/>
      <w:bCs/>
      <w:sz w:val="26"/>
      <w:szCs w:val="26"/>
    </w:rPr>
  </w:style>
  <w:style w:type="character" w:customStyle="1" w:styleId="ThnvnbanThutl2Char">
    <w:name w:val="Thân văn bản Thụt lề 2 Char"/>
    <w:link w:val="ThnvnbanThutl2"/>
    <w:uiPriority w:val="99"/>
    <w:locked/>
    <w:rsid w:val="005C6DC4"/>
    <w:rPr>
      <w:rFonts w:ascii="Times New Roman" w:hAnsi="Times New Roman" w:cs="Times New Roman"/>
      <w:b/>
      <w:bCs/>
      <w:sz w:val="26"/>
      <w:szCs w:val="26"/>
    </w:rPr>
  </w:style>
  <w:style w:type="paragraph" w:styleId="ThutlThnVnban">
    <w:name w:val="Body Text Indent"/>
    <w:basedOn w:val="Binhthng"/>
    <w:link w:val="ThutlThnVnbanChar"/>
    <w:uiPriority w:val="99"/>
    <w:semiHidden/>
    <w:rsid w:val="000159DB"/>
    <w:pPr>
      <w:spacing w:after="120"/>
      <w:ind w:left="360"/>
    </w:pPr>
  </w:style>
  <w:style w:type="character" w:customStyle="1" w:styleId="ThutlThnVnbanChar">
    <w:name w:val="Thụt lề Thân Văn bản Char"/>
    <w:basedOn w:val="Phngmcinhcuaoanvn"/>
    <w:link w:val="ThutlThnVnban"/>
    <w:uiPriority w:val="99"/>
    <w:semiHidden/>
    <w:locked/>
    <w:rsid w:val="000159DB"/>
  </w:style>
  <w:style w:type="character" w:customStyle="1" w:styleId="CharChar4">
    <w:name w:val="Char Char4"/>
    <w:locked/>
    <w:rsid w:val="006648A1"/>
    <w:rPr>
      <w:rFonts w:hAnsi="Courier New"/>
      <w:kern w:val="2"/>
      <w:sz w:val="21"/>
      <w:szCs w:val="21"/>
      <w:lang w:val="en-US" w:eastAsia="ja-JP"/>
    </w:rPr>
  </w:style>
  <w:style w:type="table" w:styleId="LiBang">
    <w:name w:val="Table Grid"/>
    <w:basedOn w:val="BangThngthng"/>
    <w:uiPriority w:val="59"/>
    <w:locked/>
    <w:rsid w:val="00E65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locked/>
    <w:rsid w:val="001E043C"/>
    <w:pPr>
      <w:spacing w:before="120" w:after="120" w:line="300" w:lineRule="atLeast"/>
    </w:pPr>
    <w:rPr>
      <w:rFonts w:ascii="VNI-Times" w:eastAsia="VNI-Times" w:hAnsi="VNI-Times" w:cs="VNI-Times"/>
      <w:sz w:val="24"/>
      <w:szCs w:val="24"/>
    </w:rPr>
  </w:style>
  <w:style w:type="character" w:customStyle="1" w:styleId="apple-converted-space">
    <w:name w:val="apple-converted-space"/>
    <w:rsid w:val="00A914C4"/>
  </w:style>
  <w:style w:type="paragraph" w:styleId="Thnvnban2">
    <w:name w:val="Body Text 2"/>
    <w:basedOn w:val="Binhthng"/>
    <w:link w:val="Thnvnban2Char"/>
    <w:uiPriority w:val="99"/>
    <w:semiHidden/>
    <w:unhideWhenUsed/>
    <w:locked/>
    <w:rsid w:val="00155818"/>
    <w:pPr>
      <w:spacing w:after="120" w:line="480" w:lineRule="auto"/>
    </w:pPr>
  </w:style>
  <w:style w:type="character" w:customStyle="1" w:styleId="Thnvnban2Char">
    <w:name w:val="Thân văn bản 2 Char"/>
    <w:link w:val="Thnvnban2"/>
    <w:uiPriority w:val="99"/>
    <w:semiHidden/>
    <w:rsid w:val="00155818"/>
    <w:rPr>
      <w:rFonts w:cs="Calibri"/>
      <w:sz w:val="22"/>
      <w:szCs w:val="22"/>
    </w:rPr>
  </w:style>
  <w:style w:type="table" w:customStyle="1" w:styleId="BangLi1Nhat-Nhnmanh61">
    <w:name w:val="Bảng Lưới 1 Nhạt - Nhấn mạnh 61"/>
    <w:basedOn w:val="BangThngthng"/>
    <w:uiPriority w:val="46"/>
    <w:rsid w:val="00A6650C"/>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BangLi1Nhat-Nhnmanh41">
    <w:name w:val="Bảng Lưới 1 Nhạt - Nhấn mạnh 41"/>
    <w:basedOn w:val="BangThngthng"/>
    <w:uiPriority w:val="46"/>
    <w:rsid w:val="00A6650C"/>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BangLi2-Nhnmanh11">
    <w:name w:val="Bảng Lưới 2 - Nhấn mạnh 11"/>
    <w:basedOn w:val="BangThngthng"/>
    <w:uiPriority w:val="47"/>
    <w:rsid w:val="00A6650C"/>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bng21">
    <w:name w:val="Lưới bảng 21"/>
    <w:basedOn w:val="BangThngthng"/>
    <w:uiPriority w:val="47"/>
    <w:rsid w:val="00A6650C"/>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BangLi2-Nhnmanh31">
    <w:name w:val="Bảng Lưới 2 - Nhấn mạnh 31"/>
    <w:basedOn w:val="BangThngthng"/>
    <w:uiPriority w:val="47"/>
    <w:rsid w:val="00A6650C"/>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BangLi2-Nhnmanh41">
    <w:name w:val="Bảng Lưới 2 - Nhấn mạnh 41"/>
    <w:basedOn w:val="BangThngthng"/>
    <w:uiPriority w:val="47"/>
    <w:rsid w:val="00A6650C"/>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BangLi5m-Nhnmanh11">
    <w:name w:val="Bảng Lưới 5 Đậm - Nhấn mạnh 11"/>
    <w:basedOn w:val="BangThngthng"/>
    <w:uiPriority w:val="50"/>
    <w:rsid w:val="00A6650C"/>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BangLi4-Nhnmanh51">
    <w:name w:val="Bảng Lưới 4 - Nhấn mạnh 51"/>
    <w:basedOn w:val="BangThngthng"/>
    <w:uiPriority w:val="49"/>
    <w:rsid w:val="00A6650C"/>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BangLi7Nhiumusc-imnhn11">
    <w:name w:val="Bảng Lưới 7 Nhiều màu sắc - Điểm nhấn 11"/>
    <w:basedOn w:val="BangThngthng"/>
    <w:uiPriority w:val="52"/>
    <w:rsid w:val="00A6650C"/>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DanhschBng4-Nhnmanh21">
    <w:name w:val="Danh sách Bảng 4 - Nhấn mạnh 21"/>
    <w:basedOn w:val="BangThngthng"/>
    <w:uiPriority w:val="49"/>
    <w:rsid w:val="00A6650C"/>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DanhschBng41">
    <w:name w:val="Danh sách Bảng 41"/>
    <w:basedOn w:val="BangThngthng"/>
    <w:uiPriority w:val="49"/>
    <w:rsid w:val="00A6650C"/>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DanhschBng4-Nhnmanh31">
    <w:name w:val="Danh sách Bảng 4 - Nhấn mạnh 31"/>
    <w:basedOn w:val="BangThngthng"/>
    <w:uiPriority w:val="49"/>
    <w:rsid w:val="00A6650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BangLi1Nhat-Nhnmanh31">
    <w:name w:val="Bảng Lưới 1 Nhạt - Nhấn mạnh 31"/>
    <w:basedOn w:val="BangThngthng"/>
    <w:uiPriority w:val="46"/>
    <w:rsid w:val="001A4F78"/>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BangLi4-Nhnmanh31">
    <w:name w:val="Bảng Lưới 4 - Nhấn mạnh 31"/>
    <w:basedOn w:val="BangThngthng"/>
    <w:uiPriority w:val="49"/>
    <w:rsid w:val="001A4F78"/>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BngLiNhat1">
    <w:name w:val="Bảng Lưới Nhạt1"/>
    <w:basedOn w:val="BangThngthng"/>
    <w:uiPriority w:val="40"/>
    <w:rsid w:val="001A4F7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oancuaDanhsachChar">
    <w:name w:val="Đoạn của Danh sách Char"/>
    <w:link w:val="oancuaDanhsach"/>
    <w:uiPriority w:val="34"/>
    <w:rsid w:val="00C80B32"/>
    <w:rPr>
      <w:rFonts w:ascii="Times New Roman" w:eastAsia="Times New Roman" w:hAnsi="Times New Roman"/>
      <w:sz w:val="24"/>
      <w:szCs w:val="24"/>
    </w:rPr>
  </w:style>
  <w:style w:type="character" w:customStyle="1" w:styleId="fontstyle01">
    <w:name w:val="fontstyle01"/>
    <w:basedOn w:val="Phngmcinhcuaoanvn"/>
    <w:rsid w:val="00623B0B"/>
    <w:rPr>
      <w:rFonts w:ascii="Arial-BoldMT" w:hAnsi="Arial-BoldMT" w:hint="default"/>
      <w:b/>
      <w:bCs/>
      <w:i w:val="0"/>
      <w:iCs w:val="0"/>
      <w:color w:val="000000"/>
      <w:sz w:val="20"/>
      <w:szCs w:val="20"/>
    </w:rPr>
  </w:style>
  <w:style w:type="character" w:customStyle="1" w:styleId="fontstyle21">
    <w:name w:val="fontstyle21"/>
    <w:basedOn w:val="Phngmcinhcuaoanvn"/>
    <w:rsid w:val="00623B0B"/>
    <w:rPr>
      <w:rFonts w:ascii="ArialMT" w:hAnsi="ArialMT" w:hint="default"/>
      <w:b w:val="0"/>
      <w:bCs w:val="0"/>
      <w:i w:val="0"/>
      <w:iCs w:val="0"/>
      <w:color w:val="000000"/>
      <w:sz w:val="20"/>
      <w:szCs w:val="20"/>
    </w:rPr>
  </w:style>
  <w:style w:type="character" w:styleId="Manh">
    <w:name w:val="Strong"/>
    <w:basedOn w:val="Phngmcinhcuaoanvn"/>
    <w:uiPriority w:val="22"/>
    <w:qFormat/>
    <w:locked/>
    <w:rsid w:val="00225D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997078">
      <w:bodyDiv w:val="1"/>
      <w:marLeft w:val="0"/>
      <w:marRight w:val="0"/>
      <w:marTop w:val="0"/>
      <w:marBottom w:val="0"/>
      <w:divBdr>
        <w:top w:val="none" w:sz="0" w:space="0" w:color="auto"/>
        <w:left w:val="none" w:sz="0" w:space="0" w:color="auto"/>
        <w:bottom w:val="none" w:sz="0" w:space="0" w:color="auto"/>
        <w:right w:val="none" w:sz="0" w:space="0" w:color="auto"/>
      </w:divBdr>
    </w:div>
    <w:div w:id="522324894">
      <w:bodyDiv w:val="1"/>
      <w:marLeft w:val="0"/>
      <w:marRight w:val="0"/>
      <w:marTop w:val="0"/>
      <w:marBottom w:val="0"/>
      <w:divBdr>
        <w:top w:val="none" w:sz="0" w:space="0" w:color="auto"/>
        <w:left w:val="none" w:sz="0" w:space="0" w:color="auto"/>
        <w:bottom w:val="none" w:sz="0" w:space="0" w:color="auto"/>
        <w:right w:val="none" w:sz="0" w:space="0" w:color="auto"/>
      </w:divBdr>
    </w:div>
    <w:div w:id="834299598">
      <w:bodyDiv w:val="1"/>
      <w:marLeft w:val="0"/>
      <w:marRight w:val="0"/>
      <w:marTop w:val="0"/>
      <w:marBottom w:val="0"/>
      <w:divBdr>
        <w:top w:val="none" w:sz="0" w:space="0" w:color="auto"/>
        <w:left w:val="none" w:sz="0" w:space="0" w:color="auto"/>
        <w:bottom w:val="none" w:sz="0" w:space="0" w:color="auto"/>
        <w:right w:val="none" w:sz="0" w:space="0" w:color="auto"/>
      </w:divBdr>
    </w:div>
    <w:div w:id="880089491">
      <w:bodyDiv w:val="1"/>
      <w:marLeft w:val="0"/>
      <w:marRight w:val="0"/>
      <w:marTop w:val="0"/>
      <w:marBottom w:val="0"/>
      <w:divBdr>
        <w:top w:val="none" w:sz="0" w:space="0" w:color="auto"/>
        <w:left w:val="none" w:sz="0" w:space="0" w:color="auto"/>
        <w:bottom w:val="none" w:sz="0" w:space="0" w:color="auto"/>
        <w:right w:val="none" w:sz="0" w:space="0" w:color="auto"/>
      </w:divBdr>
    </w:div>
    <w:div w:id="916742189">
      <w:bodyDiv w:val="1"/>
      <w:marLeft w:val="0"/>
      <w:marRight w:val="0"/>
      <w:marTop w:val="0"/>
      <w:marBottom w:val="0"/>
      <w:divBdr>
        <w:top w:val="none" w:sz="0" w:space="0" w:color="auto"/>
        <w:left w:val="none" w:sz="0" w:space="0" w:color="auto"/>
        <w:bottom w:val="none" w:sz="0" w:space="0" w:color="auto"/>
        <w:right w:val="none" w:sz="0" w:space="0" w:color="auto"/>
      </w:divBdr>
    </w:div>
    <w:div w:id="1252549503">
      <w:bodyDiv w:val="1"/>
      <w:marLeft w:val="0"/>
      <w:marRight w:val="0"/>
      <w:marTop w:val="0"/>
      <w:marBottom w:val="0"/>
      <w:divBdr>
        <w:top w:val="none" w:sz="0" w:space="0" w:color="auto"/>
        <w:left w:val="none" w:sz="0" w:space="0" w:color="auto"/>
        <w:bottom w:val="none" w:sz="0" w:space="0" w:color="auto"/>
        <w:right w:val="none" w:sz="0" w:space="0" w:color="auto"/>
      </w:divBdr>
    </w:div>
    <w:div w:id="1267040203">
      <w:bodyDiv w:val="1"/>
      <w:marLeft w:val="0"/>
      <w:marRight w:val="0"/>
      <w:marTop w:val="0"/>
      <w:marBottom w:val="0"/>
      <w:divBdr>
        <w:top w:val="none" w:sz="0" w:space="0" w:color="auto"/>
        <w:left w:val="none" w:sz="0" w:space="0" w:color="auto"/>
        <w:bottom w:val="none" w:sz="0" w:space="0" w:color="auto"/>
        <w:right w:val="none" w:sz="0" w:space="0" w:color="auto"/>
      </w:divBdr>
    </w:div>
    <w:div w:id="1461194234">
      <w:bodyDiv w:val="1"/>
      <w:marLeft w:val="0"/>
      <w:marRight w:val="0"/>
      <w:marTop w:val="0"/>
      <w:marBottom w:val="0"/>
      <w:divBdr>
        <w:top w:val="none" w:sz="0" w:space="0" w:color="auto"/>
        <w:left w:val="none" w:sz="0" w:space="0" w:color="auto"/>
        <w:bottom w:val="none" w:sz="0" w:space="0" w:color="auto"/>
        <w:right w:val="none" w:sz="0" w:space="0" w:color="auto"/>
      </w:divBdr>
    </w:div>
    <w:div w:id="1464344770">
      <w:bodyDiv w:val="1"/>
      <w:marLeft w:val="0"/>
      <w:marRight w:val="0"/>
      <w:marTop w:val="0"/>
      <w:marBottom w:val="0"/>
      <w:divBdr>
        <w:top w:val="none" w:sz="0" w:space="0" w:color="auto"/>
        <w:left w:val="none" w:sz="0" w:space="0" w:color="auto"/>
        <w:bottom w:val="none" w:sz="0" w:space="0" w:color="auto"/>
        <w:right w:val="none" w:sz="0" w:space="0" w:color="auto"/>
      </w:divBdr>
    </w:div>
    <w:div w:id="1820072316">
      <w:bodyDiv w:val="1"/>
      <w:marLeft w:val="0"/>
      <w:marRight w:val="0"/>
      <w:marTop w:val="0"/>
      <w:marBottom w:val="0"/>
      <w:divBdr>
        <w:top w:val="none" w:sz="0" w:space="0" w:color="auto"/>
        <w:left w:val="none" w:sz="0" w:space="0" w:color="auto"/>
        <w:bottom w:val="none" w:sz="0" w:space="0" w:color="auto"/>
        <w:right w:val="none" w:sz="0" w:space="0" w:color="auto"/>
      </w:divBdr>
    </w:div>
    <w:div w:id="1892880360">
      <w:bodyDiv w:val="1"/>
      <w:marLeft w:val="0"/>
      <w:marRight w:val="0"/>
      <w:marTop w:val="0"/>
      <w:marBottom w:val="0"/>
      <w:divBdr>
        <w:top w:val="none" w:sz="0" w:space="0" w:color="auto"/>
        <w:left w:val="none" w:sz="0" w:space="0" w:color="auto"/>
        <w:bottom w:val="none" w:sz="0" w:space="0" w:color="auto"/>
        <w:right w:val="none" w:sz="0" w:space="0" w:color="auto"/>
      </w:divBdr>
    </w:div>
    <w:div w:id="1981838356">
      <w:bodyDiv w:val="1"/>
      <w:marLeft w:val="0"/>
      <w:marRight w:val="0"/>
      <w:marTop w:val="0"/>
      <w:marBottom w:val="0"/>
      <w:divBdr>
        <w:top w:val="none" w:sz="0" w:space="0" w:color="auto"/>
        <w:left w:val="none" w:sz="0" w:space="0" w:color="auto"/>
        <w:bottom w:val="none" w:sz="0" w:space="0" w:color="auto"/>
        <w:right w:val="none" w:sz="0" w:space="0" w:color="auto"/>
      </w:divBdr>
    </w:div>
    <w:div w:id="204540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10</Pages>
  <Words>2648</Words>
  <Characters>15098</Characters>
  <Application>Microsoft Office Word</Application>
  <DocSecurity>0</DocSecurity>
  <Lines>125</Lines>
  <Paragraphs>35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Văn Cảnh CSLN</cp:lastModifiedBy>
  <cp:revision>29</cp:revision>
  <cp:lastPrinted>2025-12-17T09:32:00Z</cp:lastPrinted>
  <dcterms:created xsi:type="dcterms:W3CDTF">2025-09-21T10:52:00Z</dcterms:created>
  <dcterms:modified xsi:type="dcterms:W3CDTF">2025-12-18T12:40:00Z</dcterms:modified>
</cp:coreProperties>
</file>